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6BCBE" w14:textId="6FCF04C2" w:rsidR="001F59A6" w:rsidRDefault="00D64CC7" w:rsidP="001309B8">
      <w:pPr>
        <w:pStyle w:val="Header"/>
        <w:widowControl w:val="0"/>
        <w:tabs>
          <w:tab w:val="clear" w:pos="9072"/>
          <w:tab w:val="right" w:pos="7371"/>
          <w:tab w:val="right" w:pos="9639"/>
        </w:tabs>
        <w:spacing w:afterLines="0" w:after="0"/>
        <w:ind w:right="-58"/>
        <w:rPr>
          <w:rFonts w:ascii="Arial" w:hAnsi="Arial" w:cs="Arial"/>
          <w:b/>
          <w:bCs/>
          <w:sz w:val="28"/>
          <w:lang w:eastAsia="ja-JP"/>
        </w:rPr>
      </w:pPr>
      <w:r w:rsidRPr="00D64CC7">
        <w:rPr>
          <w:rFonts w:ascii="Arial" w:hAnsi="Arial" w:cs="Arial"/>
          <w:b/>
          <w:bCs/>
          <w:sz w:val="28"/>
        </w:rPr>
        <w:t xml:space="preserve">3GPP TSG RAN </w:t>
      </w:r>
      <w:r w:rsidR="00FC2544" w:rsidRPr="00FC2544">
        <w:rPr>
          <w:rFonts w:ascii="Arial" w:hAnsi="Arial" w:cs="Arial"/>
          <w:b/>
          <w:bCs/>
          <w:sz w:val="28"/>
        </w:rPr>
        <w:t xml:space="preserve">WG1 </w:t>
      </w:r>
      <w:r w:rsidR="001776E1" w:rsidRPr="0052548E">
        <w:rPr>
          <w:rFonts w:ascii="Arial" w:hAnsi="Arial" w:cs="Arial"/>
          <w:b/>
          <w:bCs/>
          <w:sz w:val="28"/>
        </w:rPr>
        <w:t>Meeting #</w:t>
      </w:r>
      <w:r w:rsidR="001776E1">
        <w:rPr>
          <w:rFonts w:ascii="Arial" w:hAnsi="Arial" w:cs="Arial"/>
          <w:b/>
          <w:bCs/>
          <w:sz w:val="28"/>
        </w:rPr>
        <w:t>8</w:t>
      </w:r>
      <w:r w:rsidR="001776E1" w:rsidRPr="009513AC">
        <w:rPr>
          <w:rFonts w:ascii="Arial" w:hAnsi="Arial" w:cs="Arial" w:hint="eastAsia"/>
          <w:b/>
          <w:bCs/>
          <w:sz w:val="28"/>
          <w:lang w:eastAsia="ja-JP"/>
        </w:rPr>
        <w:t>8</w:t>
      </w:r>
      <w:r w:rsidR="009551D0" w:rsidRPr="009551D0">
        <w:rPr>
          <w:rFonts w:ascii="Arial" w:hAnsi="Arial" w:cs="Arial"/>
          <w:b/>
          <w:bCs/>
          <w:sz w:val="28"/>
        </w:rPr>
        <w:tab/>
      </w:r>
      <w:r w:rsidR="009551D0">
        <w:rPr>
          <w:rFonts w:ascii="Arial" w:hAnsi="Arial" w:cs="Arial"/>
          <w:b/>
          <w:bCs/>
          <w:sz w:val="28"/>
          <w:lang w:eastAsia="ja-JP"/>
        </w:rPr>
        <w:tab/>
      </w:r>
      <w:r w:rsidR="001776E1">
        <w:rPr>
          <w:rFonts w:ascii="Arial" w:hAnsi="Arial" w:cs="Arial"/>
          <w:b/>
          <w:bCs/>
          <w:sz w:val="28"/>
          <w:lang w:eastAsia="ja-JP"/>
        </w:rPr>
        <w:tab/>
      </w:r>
      <w:r w:rsidR="009551D0" w:rsidRPr="00872713">
        <w:rPr>
          <w:rFonts w:ascii="Arial" w:hAnsi="Arial" w:cs="Arial"/>
          <w:b/>
          <w:bCs/>
          <w:sz w:val="28"/>
          <w:lang w:eastAsia="ja-JP"/>
        </w:rPr>
        <w:t>R1-</w:t>
      </w:r>
      <w:r w:rsidR="00872713" w:rsidRPr="00872713">
        <w:rPr>
          <w:rFonts w:ascii="Arial" w:hAnsi="Arial" w:cs="Arial"/>
          <w:b/>
          <w:bCs/>
          <w:sz w:val="28"/>
          <w:lang w:eastAsia="ja-JP"/>
        </w:rPr>
        <w:t>1703209</w:t>
      </w:r>
    </w:p>
    <w:p w14:paraId="3D039187" w14:textId="09487945" w:rsidR="001F59A6" w:rsidRDefault="001776E1" w:rsidP="00B25F4B">
      <w:pPr>
        <w:pStyle w:val="Header"/>
        <w:widowControl w:val="0"/>
        <w:spacing w:afterLines="0" w:after="0"/>
        <w:rPr>
          <w:rFonts w:ascii="Arial" w:hAnsi="Arial" w:cs="Arial"/>
          <w:b/>
          <w:bCs/>
          <w:sz w:val="28"/>
          <w:lang w:val="en-US" w:eastAsia="ja-JP"/>
        </w:rPr>
      </w:pPr>
      <w:r w:rsidRPr="009513AC">
        <w:rPr>
          <w:rFonts w:ascii="Arial" w:hAnsi="Arial" w:cs="Arial" w:hint="eastAsia"/>
          <w:b/>
          <w:bCs/>
          <w:sz w:val="28"/>
          <w:lang w:eastAsia="ja-JP"/>
        </w:rPr>
        <w:t>Athens</w:t>
      </w:r>
      <w:r>
        <w:rPr>
          <w:rFonts w:ascii="Arial" w:hAnsi="Arial" w:cs="Arial"/>
          <w:b/>
          <w:bCs/>
          <w:sz w:val="28"/>
        </w:rPr>
        <w:t xml:space="preserve">, </w:t>
      </w:r>
      <w:r w:rsidRPr="009513AC">
        <w:rPr>
          <w:rFonts w:ascii="Arial" w:hAnsi="Arial" w:cs="Arial" w:hint="eastAsia"/>
          <w:b/>
          <w:bCs/>
          <w:sz w:val="28"/>
          <w:lang w:eastAsia="ja-JP"/>
        </w:rPr>
        <w:t>Greece</w:t>
      </w:r>
      <w:r>
        <w:rPr>
          <w:rFonts w:ascii="Arial" w:hAnsi="Arial" w:cs="Arial"/>
          <w:b/>
          <w:bCs/>
          <w:sz w:val="28"/>
          <w:lang w:eastAsia="ja-JP"/>
        </w:rPr>
        <w:t>,</w:t>
      </w:r>
      <w:r>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hAnsi="Arial" w:cs="Arial" w:hint="eastAsia"/>
          <w:b/>
          <w:bCs/>
          <w:sz w:val="28"/>
          <w:lang w:eastAsia="ja-JP"/>
        </w:rPr>
        <w:t>February</w:t>
      </w:r>
      <w:r>
        <w:rPr>
          <w:rFonts w:ascii="Arial" w:hAnsi="Arial" w:cs="Arial"/>
          <w:b/>
          <w:bCs/>
          <w:sz w:val="28"/>
        </w:rPr>
        <w:t xml:space="preserve"> 201</w:t>
      </w:r>
      <w:r w:rsidRPr="009513AC">
        <w:rPr>
          <w:rFonts w:ascii="Arial" w:hAnsi="Arial" w:cs="Arial" w:hint="eastAsia"/>
          <w:b/>
          <w:bCs/>
          <w:sz w:val="28"/>
          <w:lang w:eastAsia="ja-JP"/>
        </w:rPr>
        <w:t>7</w:t>
      </w:r>
    </w:p>
    <w:p w14:paraId="4CF2ACFA" w14:textId="77777777" w:rsidR="001F59A6" w:rsidRPr="00B27100" w:rsidRDefault="001F59A6" w:rsidP="00B25F4B">
      <w:pPr>
        <w:pStyle w:val="Title"/>
        <w:tabs>
          <w:tab w:val="left" w:pos="709"/>
          <w:tab w:val="right" w:pos="9639"/>
        </w:tabs>
        <w:spacing w:afterLines="0" w:after="0"/>
        <w:ind w:right="120"/>
        <w:jc w:val="right"/>
        <w:rPr>
          <w:rFonts w:cs="Arial"/>
          <w:lang w:val="en-US" w:eastAsia="ja-JP"/>
        </w:rPr>
      </w:pPr>
    </w:p>
    <w:p w14:paraId="14E2D0DC" w14:textId="0671F314" w:rsidR="001F59A6" w:rsidRPr="00E624D8" w:rsidRDefault="001F59A6" w:rsidP="00B25F4B">
      <w:pPr>
        <w:tabs>
          <w:tab w:val="left" w:pos="1985"/>
        </w:tabs>
        <w:spacing w:afterLines="0" w:after="0"/>
        <w:rPr>
          <w:rFonts w:ascii="Arial" w:hAnsi="Arial"/>
          <w:sz w:val="24"/>
        </w:rPr>
      </w:pPr>
      <w:r w:rsidRPr="00E624D8">
        <w:rPr>
          <w:rFonts w:ascii="Arial" w:hAnsi="Arial"/>
          <w:b/>
          <w:sz w:val="24"/>
        </w:rPr>
        <w:t>Agenda item:</w:t>
      </w:r>
      <w:bookmarkStart w:id="0" w:name="Source"/>
      <w:bookmarkEnd w:id="0"/>
      <w:r w:rsidRPr="00E624D8">
        <w:rPr>
          <w:rFonts w:ascii="Arial" w:hAnsi="Arial"/>
          <w:sz w:val="24"/>
        </w:rPr>
        <w:tab/>
      </w:r>
      <w:r w:rsidR="00872713" w:rsidRPr="001842F1">
        <w:rPr>
          <w:rFonts w:ascii="Arial" w:hAnsi="Arial" w:cs="Arial"/>
          <w:sz w:val="24"/>
          <w:lang w:val="en-US"/>
        </w:rPr>
        <w:t>8.1.1.2.1</w:t>
      </w:r>
    </w:p>
    <w:p w14:paraId="5C7339D3" w14:textId="2585EDA8" w:rsidR="001F59A6" w:rsidRPr="00CC27F5" w:rsidRDefault="00B25F4B" w:rsidP="00B25F4B">
      <w:pPr>
        <w:tabs>
          <w:tab w:val="left" w:pos="1985"/>
        </w:tabs>
        <w:spacing w:afterLines="0" w:after="0"/>
        <w:rPr>
          <w:rFonts w:ascii="Arial" w:hAnsi="Arial"/>
          <w:sz w:val="24"/>
          <w:lang w:eastAsia="zh-CN"/>
        </w:rPr>
      </w:pPr>
      <w:r>
        <w:rPr>
          <w:rFonts w:ascii="Arial" w:hAnsi="Arial"/>
          <w:b/>
          <w:sz w:val="24"/>
        </w:rPr>
        <w:t>Source:</w:t>
      </w:r>
      <w:r w:rsidR="001F59A6" w:rsidRPr="00CC27F5">
        <w:rPr>
          <w:rFonts w:ascii="Arial" w:hAnsi="Arial"/>
          <w:b/>
          <w:sz w:val="24"/>
        </w:rPr>
        <w:tab/>
      </w:r>
      <w:r w:rsidR="001F59A6">
        <w:rPr>
          <w:rFonts w:ascii="Arial" w:hAnsi="Arial" w:hint="eastAsia"/>
          <w:sz w:val="24"/>
        </w:rPr>
        <w:t>S</w:t>
      </w:r>
      <w:r w:rsidR="007579FE">
        <w:rPr>
          <w:rFonts w:ascii="Arial" w:hAnsi="Arial"/>
          <w:sz w:val="24"/>
        </w:rPr>
        <w:t>ONY</w:t>
      </w:r>
    </w:p>
    <w:p w14:paraId="4B7E2C71" w14:textId="2F493D10" w:rsidR="001F59A6" w:rsidRPr="004617CA" w:rsidRDefault="001F59A6" w:rsidP="00B25F4B">
      <w:pPr>
        <w:tabs>
          <w:tab w:val="left" w:pos="1985"/>
        </w:tabs>
        <w:spacing w:afterLines="0" w:after="0"/>
        <w:rPr>
          <w:rFonts w:ascii="Arial" w:hAnsi="Arial"/>
          <w:sz w:val="24"/>
        </w:rPr>
      </w:pPr>
      <w:r w:rsidRPr="00CC27F5">
        <w:rPr>
          <w:rFonts w:ascii="Arial" w:hAnsi="Arial"/>
          <w:b/>
          <w:sz w:val="24"/>
        </w:rPr>
        <w:t>Title:</w:t>
      </w:r>
      <w:r w:rsidRPr="00B25F4B">
        <w:rPr>
          <w:rFonts w:ascii="Arial" w:hAnsi="Arial"/>
          <w:b/>
          <w:sz w:val="24"/>
        </w:rPr>
        <w:tab/>
      </w:r>
      <w:r w:rsidR="00872713">
        <w:rPr>
          <w:rFonts w:ascii="Arial" w:hAnsi="Arial"/>
          <w:sz w:val="24"/>
        </w:rPr>
        <w:t>Cons</w:t>
      </w:r>
      <w:r w:rsidR="002F630F">
        <w:rPr>
          <w:rFonts w:ascii="Arial" w:hAnsi="Arial"/>
          <w:sz w:val="24"/>
        </w:rPr>
        <w:t>iderations on PBCH Design</w:t>
      </w:r>
    </w:p>
    <w:p w14:paraId="427BCE42" w14:textId="048BEC81" w:rsidR="001F59A6" w:rsidRPr="000923CD" w:rsidRDefault="001F59A6" w:rsidP="00B25F4B">
      <w:pPr>
        <w:pBdr>
          <w:bottom w:val="single" w:sz="12" w:space="1" w:color="auto"/>
        </w:pBdr>
        <w:tabs>
          <w:tab w:val="left" w:pos="1985"/>
        </w:tabs>
        <w:spacing w:afterLines="0" w:after="0"/>
        <w:rPr>
          <w:rFonts w:ascii="Arial" w:eastAsia="Batang"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Batang" w:hAnsi="Arial" w:hint="eastAsia"/>
          <w:sz w:val="24"/>
          <w:lang w:eastAsia="ko-KR"/>
        </w:rPr>
        <w:t>Discussion</w:t>
      </w:r>
      <w:bookmarkStart w:id="1" w:name="Title"/>
      <w:bookmarkStart w:id="2" w:name="DocumentFor"/>
      <w:bookmarkEnd w:id="1"/>
      <w:bookmarkEnd w:id="2"/>
    </w:p>
    <w:p w14:paraId="22A48056" w14:textId="77777777" w:rsidR="001E2DD2" w:rsidRPr="00376D4C" w:rsidRDefault="001E2DD2" w:rsidP="00535FEC">
      <w:pPr>
        <w:pStyle w:val="Heading1"/>
        <w:numPr>
          <w:ilvl w:val="0"/>
          <w:numId w:val="1"/>
        </w:numPr>
        <w:rPr>
          <w:rFonts w:eastAsia="MS Mincho"/>
          <w:lang w:eastAsia="ja-JP"/>
        </w:rPr>
      </w:pPr>
      <w:r w:rsidRPr="00CC27F5">
        <w:t>Introduction</w:t>
      </w:r>
    </w:p>
    <w:p w14:paraId="245DF49D" w14:textId="1ACBA938" w:rsidR="00C10276" w:rsidRDefault="00C10276" w:rsidP="00C10276">
      <w:pPr>
        <w:widowControl/>
        <w:spacing w:afterLines="0" w:after="0" w:line="240" w:lineRule="auto"/>
        <w:jc w:val="left"/>
        <w:rPr>
          <w:lang w:val="en-US"/>
        </w:rPr>
      </w:pPr>
      <w:r>
        <w:rPr>
          <w:rFonts w:asciiTheme="minorHAnsi" w:hAnsiTheme="minorHAnsi"/>
          <w:szCs w:val="21"/>
        </w:rPr>
        <w:t xml:space="preserve">In RAN1#87 </w:t>
      </w:r>
      <w:r w:rsidRPr="00BE4735">
        <w:rPr>
          <w:rFonts w:asciiTheme="minorHAnsi" w:hAnsiTheme="minorHAnsi"/>
          <w:szCs w:val="21"/>
        </w:rPr>
        <w:t>meeting [</w:t>
      </w:r>
      <w:r w:rsidR="001842F1">
        <w:rPr>
          <w:rFonts w:asciiTheme="minorHAnsi" w:hAnsiTheme="minorHAnsi"/>
          <w:szCs w:val="21"/>
        </w:rPr>
        <w:t>1</w:t>
      </w:r>
      <w:r w:rsidRPr="00BE4735">
        <w:rPr>
          <w:rFonts w:asciiTheme="minorHAnsi" w:hAnsiTheme="minorHAnsi"/>
          <w:szCs w:val="21"/>
        </w:rPr>
        <w:t>]</w:t>
      </w:r>
      <w:r>
        <w:rPr>
          <w:rFonts w:asciiTheme="minorHAnsi" w:hAnsiTheme="minorHAnsi"/>
          <w:szCs w:val="21"/>
        </w:rPr>
        <w:t>, the following was agreed:</w:t>
      </w:r>
    </w:p>
    <w:p w14:paraId="437E03E6" w14:textId="77777777" w:rsidR="00C10276" w:rsidRDefault="00C10276" w:rsidP="00C10276">
      <w:pPr>
        <w:rPr>
          <w:lang w:val="en-US"/>
        </w:rPr>
      </w:pPr>
      <w:r w:rsidRPr="00D450AA">
        <w:rPr>
          <w:rFonts w:hint="eastAsia"/>
          <w:b/>
          <w:highlight w:val="green"/>
          <w:u w:val="single"/>
        </w:rPr>
        <w:t>Agreements:</w:t>
      </w:r>
    </w:p>
    <w:p w14:paraId="546878BA" w14:textId="77777777" w:rsidR="00C10276" w:rsidRPr="00C11093" w:rsidRDefault="00C10276" w:rsidP="00C10276">
      <w:pPr>
        <w:widowControl/>
        <w:numPr>
          <w:ilvl w:val="0"/>
          <w:numId w:val="11"/>
        </w:numPr>
        <w:spacing w:afterLines="0" w:after="0" w:line="240" w:lineRule="auto"/>
        <w:jc w:val="left"/>
        <w:rPr>
          <w:lang w:val="en-US"/>
        </w:rPr>
      </w:pPr>
      <w:r>
        <w:rPr>
          <w:rFonts w:hint="eastAsia"/>
          <w:lang w:val="en-US"/>
        </w:rPr>
        <w:t>For initial access, UE can assume a signal corresponding to a specific subcarrier spacing of NR-PSS/SSS in a given frequency band given by specification</w:t>
      </w:r>
    </w:p>
    <w:p w14:paraId="46EC602C" w14:textId="77777777" w:rsidR="00C10276" w:rsidRDefault="00C10276" w:rsidP="00C10276">
      <w:pPr>
        <w:widowControl/>
        <w:numPr>
          <w:ilvl w:val="1"/>
          <w:numId w:val="11"/>
        </w:numPr>
        <w:spacing w:afterLines="0" w:after="0" w:line="240" w:lineRule="auto"/>
        <w:jc w:val="left"/>
        <w:rPr>
          <w:lang w:val="en-US"/>
        </w:rPr>
      </w:pPr>
      <w:r>
        <w:rPr>
          <w:rFonts w:hint="eastAsia"/>
          <w:lang w:val="en-US"/>
        </w:rPr>
        <w:t>FFS: Definition of frequency band</w:t>
      </w:r>
    </w:p>
    <w:p w14:paraId="75324156" w14:textId="77777777" w:rsidR="00C10276" w:rsidRDefault="00C10276" w:rsidP="00C10276">
      <w:pPr>
        <w:widowControl/>
        <w:numPr>
          <w:ilvl w:val="1"/>
          <w:numId w:val="11"/>
        </w:numPr>
        <w:spacing w:afterLines="0" w:after="0" w:line="240" w:lineRule="auto"/>
        <w:jc w:val="left"/>
        <w:rPr>
          <w:lang w:val="en-US"/>
        </w:rPr>
      </w:pPr>
      <w:r>
        <w:rPr>
          <w:rFonts w:hint="eastAsia"/>
          <w:lang w:val="en-US"/>
        </w:rPr>
        <w:t>FFS: Subcarrier spacing of NR-PSS and NR-SSS is the same or not</w:t>
      </w:r>
    </w:p>
    <w:p w14:paraId="67A992BE" w14:textId="20B59731" w:rsidR="00C10276" w:rsidRPr="00C10276" w:rsidRDefault="00C10276" w:rsidP="00C10276">
      <w:pPr>
        <w:pStyle w:val="ListParagraph"/>
        <w:widowControl/>
        <w:numPr>
          <w:ilvl w:val="1"/>
          <w:numId w:val="11"/>
        </w:numPr>
        <w:spacing w:afterLines="0" w:after="0" w:line="240" w:lineRule="auto"/>
        <w:ind w:leftChars="0"/>
        <w:jc w:val="left"/>
        <w:rPr>
          <w:lang w:val="en-US"/>
        </w:rPr>
      </w:pPr>
      <w:r w:rsidRPr="00997CF2">
        <w:rPr>
          <w:rFonts w:hint="eastAsia"/>
          <w:lang w:val="en-US"/>
        </w:rPr>
        <w:t>FFS: CP length</w:t>
      </w:r>
    </w:p>
    <w:p w14:paraId="2B55FDEC" w14:textId="04684E59" w:rsidR="005C2EDC" w:rsidRPr="00BE4735" w:rsidRDefault="001776E1" w:rsidP="00C10276">
      <w:pPr>
        <w:pStyle w:val="a"/>
        <w:spacing w:beforeLines="50" w:before="180"/>
        <w:ind w:firstLineChars="0" w:firstLine="0"/>
        <w:rPr>
          <w:rFonts w:asciiTheme="minorHAnsi" w:hAnsiTheme="minorHAnsi"/>
          <w:szCs w:val="21"/>
        </w:rPr>
      </w:pPr>
      <w:r>
        <w:rPr>
          <w:rFonts w:asciiTheme="minorHAnsi" w:hAnsiTheme="minorHAnsi"/>
          <w:szCs w:val="21"/>
        </w:rPr>
        <w:t xml:space="preserve">In last RAN1 NR </w:t>
      </w:r>
      <w:r w:rsidR="00872713">
        <w:rPr>
          <w:rFonts w:asciiTheme="minorHAnsi" w:hAnsiTheme="minorHAnsi"/>
          <w:szCs w:val="21"/>
        </w:rPr>
        <w:t>Ad-H</w:t>
      </w:r>
      <w:r>
        <w:rPr>
          <w:rFonts w:asciiTheme="minorHAnsi" w:hAnsiTheme="minorHAnsi"/>
          <w:szCs w:val="21"/>
        </w:rPr>
        <w:t>oc</w:t>
      </w:r>
      <w:r w:rsidR="005C2EDC" w:rsidRPr="00BE4735">
        <w:rPr>
          <w:rFonts w:asciiTheme="minorHAnsi" w:hAnsiTheme="minorHAnsi"/>
          <w:szCs w:val="21"/>
        </w:rPr>
        <w:t xml:space="preserve"> meeting [</w:t>
      </w:r>
      <w:r w:rsidR="001842F1">
        <w:rPr>
          <w:rFonts w:asciiTheme="minorHAnsi" w:hAnsiTheme="minorHAnsi"/>
          <w:szCs w:val="21"/>
        </w:rPr>
        <w:t>2</w:t>
      </w:r>
      <w:r w:rsidR="005C2EDC" w:rsidRPr="00BE4735">
        <w:rPr>
          <w:rFonts w:asciiTheme="minorHAnsi" w:hAnsiTheme="minorHAnsi"/>
          <w:szCs w:val="21"/>
        </w:rPr>
        <w:t>], the</w:t>
      </w:r>
      <w:r w:rsidR="003154B4" w:rsidRPr="00BE4735">
        <w:rPr>
          <w:rFonts w:asciiTheme="minorHAnsi" w:hAnsiTheme="minorHAnsi"/>
          <w:szCs w:val="21"/>
        </w:rPr>
        <w:t xml:space="preserve"> synchronization signal</w:t>
      </w:r>
      <w:r w:rsidR="00AE56AD">
        <w:rPr>
          <w:rFonts w:asciiTheme="minorHAnsi" w:hAnsiTheme="minorHAnsi"/>
          <w:szCs w:val="21"/>
        </w:rPr>
        <w:t>s</w:t>
      </w:r>
      <w:r w:rsidR="003154B4" w:rsidRPr="00BE4735">
        <w:rPr>
          <w:rFonts w:asciiTheme="minorHAnsi" w:hAnsiTheme="minorHAnsi"/>
          <w:szCs w:val="21"/>
        </w:rPr>
        <w:t xml:space="preserve"> for NR</w:t>
      </w:r>
      <w:r w:rsidR="00192AB2">
        <w:rPr>
          <w:rFonts w:asciiTheme="minorHAnsi" w:hAnsiTheme="minorHAnsi"/>
          <w:szCs w:val="21"/>
        </w:rPr>
        <w:t xml:space="preserve"> initial access </w:t>
      </w:r>
      <w:r w:rsidR="00AE56AD">
        <w:rPr>
          <w:rFonts w:asciiTheme="minorHAnsi" w:hAnsiTheme="minorHAnsi"/>
          <w:szCs w:val="21"/>
        </w:rPr>
        <w:t>w</w:t>
      </w:r>
      <w:r w:rsidR="00AE56AD">
        <w:rPr>
          <w:rFonts w:asciiTheme="minorHAnsi" w:hAnsiTheme="minorHAnsi"/>
          <w:szCs w:val="21"/>
        </w:rPr>
        <w:t>ere</w:t>
      </w:r>
      <w:r w:rsidR="00AE56AD">
        <w:rPr>
          <w:rFonts w:asciiTheme="minorHAnsi" w:hAnsiTheme="minorHAnsi"/>
          <w:szCs w:val="21"/>
        </w:rPr>
        <w:t xml:space="preserve"> </w:t>
      </w:r>
      <w:r w:rsidR="00192AB2">
        <w:rPr>
          <w:rFonts w:asciiTheme="minorHAnsi" w:hAnsiTheme="minorHAnsi"/>
          <w:szCs w:val="21"/>
        </w:rPr>
        <w:t>discussed</w:t>
      </w:r>
      <w:r w:rsidR="00AE56AD">
        <w:rPr>
          <w:rFonts w:asciiTheme="minorHAnsi" w:hAnsiTheme="minorHAnsi"/>
          <w:szCs w:val="21"/>
        </w:rPr>
        <w:t xml:space="preserve"> and</w:t>
      </w:r>
      <w:r w:rsidR="00192AB2">
        <w:rPr>
          <w:rFonts w:asciiTheme="minorHAnsi" w:hAnsiTheme="minorHAnsi"/>
          <w:szCs w:val="21"/>
        </w:rPr>
        <w:t xml:space="preserve"> t</w:t>
      </w:r>
      <w:r w:rsidR="003154B4" w:rsidRPr="00BE4735">
        <w:rPr>
          <w:rFonts w:asciiTheme="minorHAnsi" w:hAnsiTheme="minorHAnsi"/>
          <w:szCs w:val="21"/>
        </w:rPr>
        <w:t>he</w:t>
      </w:r>
      <w:r w:rsidR="00872713">
        <w:rPr>
          <w:rFonts w:asciiTheme="minorHAnsi" w:hAnsiTheme="minorHAnsi"/>
          <w:szCs w:val="21"/>
        </w:rPr>
        <w:t xml:space="preserve"> following agree</w:t>
      </w:r>
      <w:r w:rsidR="00AE56AD">
        <w:rPr>
          <w:rFonts w:asciiTheme="minorHAnsi" w:hAnsiTheme="minorHAnsi"/>
          <w:szCs w:val="21"/>
        </w:rPr>
        <w:t>d</w:t>
      </w:r>
      <w:proofErr w:type="gramStart"/>
      <w:r w:rsidR="00AE56AD">
        <w:rPr>
          <w:rFonts w:asciiTheme="minorHAnsi" w:hAnsiTheme="minorHAnsi"/>
          <w:szCs w:val="21"/>
        </w:rPr>
        <w:t>:</w:t>
      </w:r>
      <w:r w:rsidR="005C2EDC" w:rsidRPr="00BE4735">
        <w:rPr>
          <w:rFonts w:asciiTheme="minorHAnsi" w:hAnsiTheme="minorHAnsi"/>
          <w:szCs w:val="21"/>
        </w:rPr>
        <w:t>.</w:t>
      </w:r>
      <w:proofErr w:type="gramEnd"/>
    </w:p>
    <w:p w14:paraId="7F1514A6" w14:textId="77777777" w:rsidR="003462D4" w:rsidRPr="00566C7E" w:rsidRDefault="003462D4" w:rsidP="003462D4">
      <w:pPr>
        <w:rPr>
          <w:b/>
          <w:u w:val="single"/>
          <w:lang w:val="en-US"/>
        </w:rPr>
      </w:pPr>
      <w:r w:rsidRPr="008B0612">
        <w:rPr>
          <w:rFonts w:hint="eastAsia"/>
          <w:b/>
          <w:highlight w:val="green"/>
          <w:u w:val="single"/>
          <w:lang w:val="en-US"/>
        </w:rPr>
        <w:t>Agreements:</w:t>
      </w:r>
    </w:p>
    <w:p w14:paraId="76769D0D" w14:textId="77777777" w:rsidR="00340046" w:rsidRPr="00A96FCF" w:rsidRDefault="00340046" w:rsidP="00535FEC">
      <w:pPr>
        <w:widowControl/>
        <w:numPr>
          <w:ilvl w:val="0"/>
          <w:numId w:val="8"/>
        </w:numPr>
        <w:tabs>
          <w:tab w:val="left" w:pos="1475"/>
        </w:tabs>
        <w:spacing w:afterLines="0" w:after="0" w:line="240" w:lineRule="auto"/>
        <w:jc w:val="left"/>
        <w:rPr>
          <w:lang w:val="en-US"/>
        </w:rPr>
      </w:pPr>
      <w:r w:rsidRPr="00A96FCF">
        <w:rPr>
          <w:lang w:val="en-US"/>
        </w:rPr>
        <w:t xml:space="preserve">For default subcarrier spacing of SS, at least </w:t>
      </w:r>
      <w:r>
        <w:rPr>
          <w:rFonts w:hint="eastAsia"/>
          <w:lang w:val="en-US"/>
        </w:rPr>
        <w:t xml:space="preserve">for evaluation purposes, </w:t>
      </w:r>
      <w:r w:rsidRPr="00A96FCF">
        <w:rPr>
          <w:lang w:val="en-US"/>
        </w:rPr>
        <w:t>following two frequency range categories are defined</w:t>
      </w:r>
    </w:p>
    <w:p w14:paraId="3F73E094" w14:textId="77777777" w:rsidR="00340046" w:rsidRPr="00A96FCF" w:rsidRDefault="00340046" w:rsidP="00535FEC">
      <w:pPr>
        <w:widowControl/>
        <w:numPr>
          <w:ilvl w:val="1"/>
          <w:numId w:val="8"/>
        </w:numPr>
        <w:tabs>
          <w:tab w:val="left" w:pos="1475"/>
        </w:tabs>
        <w:spacing w:afterLines="0" w:after="0" w:line="240" w:lineRule="auto"/>
        <w:jc w:val="left"/>
        <w:rPr>
          <w:lang w:val="en-US"/>
        </w:rPr>
      </w:pPr>
      <w:r w:rsidRPr="00A96FCF">
        <w:rPr>
          <w:lang w:val="en-US"/>
        </w:rPr>
        <w:t xml:space="preserve">Frequency range category #1 is </w:t>
      </w:r>
      <w:r>
        <w:rPr>
          <w:lang w:val="en-US"/>
        </w:rPr>
        <w:t>evaluated</w:t>
      </w:r>
      <w:r>
        <w:rPr>
          <w:rFonts w:hint="eastAsia"/>
          <w:lang w:val="en-US"/>
        </w:rPr>
        <w:t xml:space="preserve"> </w:t>
      </w:r>
      <w:r w:rsidRPr="00A96FCF">
        <w:rPr>
          <w:lang w:val="en-US"/>
        </w:rPr>
        <w:t>for below 6 GHz</w:t>
      </w:r>
    </w:p>
    <w:p w14:paraId="5B7B541F" w14:textId="77777777" w:rsidR="00340046" w:rsidRPr="00A96FCF" w:rsidRDefault="00340046" w:rsidP="00535FEC">
      <w:pPr>
        <w:widowControl/>
        <w:numPr>
          <w:ilvl w:val="2"/>
          <w:numId w:val="8"/>
        </w:numPr>
        <w:tabs>
          <w:tab w:val="left" w:pos="1475"/>
        </w:tabs>
        <w:spacing w:afterLines="0" w:after="0" w:line="240" w:lineRule="auto"/>
        <w:jc w:val="left"/>
        <w:rPr>
          <w:lang w:val="en-US"/>
        </w:rPr>
      </w:pPr>
      <w:r>
        <w:rPr>
          <w:rFonts w:hint="eastAsia"/>
          <w:lang w:val="en-US"/>
        </w:rPr>
        <w:t xml:space="preserve">Evaluate </w:t>
      </w:r>
      <w:r w:rsidRPr="00A96FCF">
        <w:rPr>
          <w:lang w:val="en-US"/>
        </w:rPr>
        <w:t>default subcarrier spacing value for this category from [15 kHz, 30 kHz</w:t>
      </w:r>
      <w:r>
        <w:rPr>
          <w:rFonts w:hint="eastAsia"/>
          <w:lang w:val="en-US"/>
        </w:rPr>
        <w:t>, 60 kHz</w:t>
      </w:r>
      <w:r w:rsidRPr="00A96FCF">
        <w:rPr>
          <w:lang w:val="en-US"/>
        </w:rPr>
        <w:t>]</w:t>
      </w:r>
      <w:r>
        <w:rPr>
          <w:rFonts w:hint="eastAsia"/>
          <w:lang w:val="en-US"/>
        </w:rPr>
        <w:t xml:space="preserve"> until the next meeting</w:t>
      </w:r>
    </w:p>
    <w:p w14:paraId="2557189B" w14:textId="77777777" w:rsidR="00340046" w:rsidRPr="00A96FCF" w:rsidRDefault="00340046" w:rsidP="00535FEC">
      <w:pPr>
        <w:widowControl/>
        <w:numPr>
          <w:ilvl w:val="1"/>
          <w:numId w:val="8"/>
        </w:numPr>
        <w:tabs>
          <w:tab w:val="left" w:pos="1475"/>
        </w:tabs>
        <w:spacing w:afterLines="0" w:after="0" w:line="240" w:lineRule="auto"/>
        <w:jc w:val="left"/>
        <w:rPr>
          <w:lang w:val="en-US"/>
        </w:rPr>
      </w:pPr>
      <w:r w:rsidRPr="00A96FCF">
        <w:rPr>
          <w:lang w:val="en-US"/>
        </w:rPr>
        <w:t xml:space="preserve">Frequency range category #2 is </w:t>
      </w:r>
      <w:r>
        <w:rPr>
          <w:rFonts w:hint="eastAsia"/>
          <w:lang w:val="en-US"/>
        </w:rPr>
        <w:t xml:space="preserve">evaluated </w:t>
      </w:r>
      <w:r w:rsidRPr="00A96FCF">
        <w:rPr>
          <w:lang w:val="en-US"/>
        </w:rPr>
        <w:t>for range from 6 to 52.6 GHz</w:t>
      </w:r>
    </w:p>
    <w:p w14:paraId="1957C901" w14:textId="77777777" w:rsidR="00340046" w:rsidRPr="00A96FCF" w:rsidRDefault="00340046" w:rsidP="00535FEC">
      <w:pPr>
        <w:widowControl/>
        <w:numPr>
          <w:ilvl w:val="2"/>
          <w:numId w:val="8"/>
        </w:numPr>
        <w:tabs>
          <w:tab w:val="left" w:pos="1475"/>
        </w:tabs>
        <w:spacing w:afterLines="0" w:after="0" w:line="240" w:lineRule="auto"/>
        <w:jc w:val="left"/>
        <w:rPr>
          <w:lang w:val="en-US"/>
        </w:rPr>
      </w:pPr>
      <w:r>
        <w:rPr>
          <w:rFonts w:hint="eastAsia"/>
          <w:lang w:val="en-US"/>
        </w:rPr>
        <w:t xml:space="preserve">Evaluate </w:t>
      </w:r>
      <w:r w:rsidRPr="00A96FCF">
        <w:rPr>
          <w:lang w:val="en-US"/>
        </w:rPr>
        <w:t>default subcarrier spacing value for this category from [120 kHz, 240 kHz]</w:t>
      </w:r>
      <w:r>
        <w:rPr>
          <w:rFonts w:hint="eastAsia"/>
          <w:lang w:val="en-US"/>
        </w:rPr>
        <w:t xml:space="preserve"> until the next meeting</w:t>
      </w:r>
    </w:p>
    <w:p w14:paraId="57C6E4E8" w14:textId="77777777" w:rsidR="00340046" w:rsidRDefault="00340046" w:rsidP="00535FEC">
      <w:pPr>
        <w:widowControl/>
        <w:numPr>
          <w:ilvl w:val="1"/>
          <w:numId w:val="8"/>
        </w:numPr>
        <w:tabs>
          <w:tab w:val="left" w:pos="1475"/>
        </w:tabs>
        <w:spacing w:afterLines="0" w:after="0" w:line="240" w:lineRule="auto"/>
        <w:jc w:val="left"/>
        <w:rPr>
          <w:lang w:val="en-US"/>
        </w:rPr>
      </w:pPr>
      <w:r w:rsidRPr="00A96FCF">
        <w:rPr>
          <w:lang w:val="en-US"/>
        </w:rPr>
        <w:t>FFS on the necessity of finer categorization</w:t>
      </w:r>
    </w:p>
    <w:p w14:paraId="0448854E" w14:textId="77777777" w:rsidR="00340046" w:rsidRPr="00402578" w:rsidRDefault="00340046" w:rsidP="00535FEC">
      <w:pPr>
        <w:widowControl/>
        <w:numPr>
          <w:ilvl w:val="1"/>
          <w:numId w:val="8"/>
        </w:numPr>
        <w:tabs>
          <w:tab w:val="left" w:pos="1475"/>
        </w:tabs>
        <w:spacing w:afterLines="0" w:after="0" w:line="240" w:lineRule="auto"/>
        <w:jc w:val="left"/>
        <w:rPr>
          <w:lang w:val="en-US"/>
        </w:rPr>
      </w:pPr>
      <w:r>
        <w:rPr>
          <w:rFonts w:hint="eastAsia"/>
          <w:lang w:val="en-US"/>
        </w:rPr>
        <w:t>Note: The impact of SS block duration on the achievable latency should be considered in addition to existing criteria</w:t>
      </w:r>
    </w:p>
    <w:p w14:paraId="6D2EBFD3" w14:textId="77777777" w:rsidR="00340046" w:rsidRDefault="00340046" w:rsidP="00535FEC">
      <w:pPr>
        <w:widowControl/>
        <w:numPr>
          <w:ilvl w:val="0"/>
          <w:numId w:val="8"/>
        </w:numPr>
        <w:tabs>
          <w:tab w:val="left" w:pos="1475"/>
        </w:tabs>
        <w:spacing w:afterLines="0" w:after="0" w:line="240" w:lineRule="auto"/>
        <w:jc w:val="left"/>
        <w:rPr>
          <w:lang w:val="en-US"/>
        </w:rPr>
      </w:pPr>
      <w:r>
        <w:rPr>
          <w:rFonts w:hint="eastAsia"/>
          <w:lang w:val="en-US"/>
        </w:rPr>
        <w:t>RAN1 aims to down select default subcarrier spacing from above listed subcarrier spacing values for each agreed frequency range categories</w:t>
      </w:r>
    </w:p>
    <w:p w14:paraId="3581EE39" w14:textId="77777777" w:rsidR="00340046" w:rsidRDefault="00340046" w:rsidP="00535FEC">
      <w:pPr>
        <w:widowControl/>
        <w:numPr>
          <w:ilvl w:val="1"/>
          <w:numId w:val="8"/>
        </w:numPr>
        <w:tabs>
          <w:tab w:val="left" w:pos="1475"/>
        </w:tabs>
        <w:spacing w:afterLines="0" w:after="0" w:line="240" w:lineRule="auto"/>
        <w:jc w:val="left"/>
        <w:rPr>
          <w:lang w:val="en-US"/>
        </w:rPr>
      </w:pPr>
      <w:r>
        <w:rPr>
          <w:rFonts w:hint="eastAsia"/>
          <w:lang w:val="en-US"/>
        </w:rPr>
        <w:t>Note that final set of frequency categories may include more than the above two categories</w:t>
      </w:r>
    </w:p>
    <w:p w14:paraId="549CE230" w14:textId="77777777" w:rsidR="00340046" w:rsidRDefault="00340046" w:rsidP="00535FEC">
      <w:pPr>
        <w:widowControl/>
        <w:numPr>
          <w:ilvl w:val="0"/>
          <w:numId w:val="8"/>
        </w:numPr>
        <w:tabs>
          <w:tab w:val="left" w:pos="1475"/>
        </w:tabs>
        <w:spacing w:afterLines="0" w:after="0" w:line="240" w:lineRule="auto"/>
        <w:jc w:val="left"/>
        <w:rPr>
          <w:lang w:val="en-US"/>
        </w:rPr>
      </w:pPr>
      <w:r w:rsidRPr="00A96FCF">
        <w:rPr>
          <w:lang w:val="en-US"/>
        </w:rPr>
        <w:t>FFS whether PBCH subcarrier spacing is default subcarrier spacing for the respective frequency range category or not</w:t>
      </w:r>
    </w:p>
    <w:p w14:paraId="24EBFB5E" w14:textId="4DFDD637" w:rsidR="00872713" w:rsidRPr="00BE4735" w:rsidRDefault="00C10276" w:rsidP="00C10276">
      <w:pPr>
        <w:pStyle w:val="a"/>
        <w:spacing w:beforeLines="50" w:before="180"/>
        <w:ind w:firstLineChars="0" w:firstLine="0"/>
        <w:rPr>
          <w:rFonts w:asciiTheme="minorHAnsi" w:hAnsiTheme="minorHAnsi"/>
          <w:szCs w:val="21"/>
          <w:lang w:val="en-US"/>
        </w:rPr>
      </w:pPr>
      <w:r>
        <w:rPr>
          <w:rFonts w:cs="Century"/>
          <w:bCs/>
          <w:kern w:val="0"/>
          <w:szCs w:val="21"/>
          <w:lang w:val="en-US"/>
        </w:rPr>
        <w:lastRenderedPageBreak/>
        <w:t xml:space="preserve">According to the agreement at RAN1#87, a </w:t>
      </w:r>
      <w:proofErr w:type="spellStart"/>
      <w:r>
        <w:rPr>
          <w:rFonts w:cs="Century"/>
          <w:bCs/>
          <w:kern w:val="0"/>
          <w:szCs w:val="21"/>
          <w:lang w:val="en-US"/>
        </w:rPr>
        <w:t>gNB</w:t>
      </w:r>
      <w:proofErr w:type="spellEnd"/>
      <w:r>
        <w:rPr>
          <w:rFonts w:cs="Century"/>
          <w:bCs/>
          <w:kern w:val="0"/>
          <w:szCs w:val="21"/>
          <w:lang w:val="en-US"/>
        </w:rPr>
        <w:t xml:space="preserve"> will transmit synchronization signals with a specific SCS for initial access. At RAN1 NR AH, it was further agreed that the specific SCS </w:t>
      </w:r>
      <w:proofErr w:type="gramStart"/>
      <w:r>
        <w:rPr>
          <w:rFonts w:cs="Century"/>
          <w:bCs/>
          <w:kern w:val="0"/>
          <w:szCs w:val="21"/>
          <w:lang w:val="en-US"/>
        </w:rPr>
        <w:t>may</w:t>
      </w:r>
      <w:proofErr w:type="gramEnd"/>
      <w:r>
        <w:rPr>
          <w:rFonts w:cs="Century"/>
          <w:bCs/>
          <w:kern w:val="0"/>
          <w:szCs w:val="21"/>
          <w:lang w:val="en-US"/>
        </w:rPr>
        <w:t xml:space="preserve"> be a default specified for the given range of operating frequencies. According to the agreement in RAN1#87, it is FFS whether for a given frequency range the same default SCS </w:t>
      </w:r>
      <w:proofErr w:type="gramStart"/>
      <w:r>
        <w:rPr>
          <w:rFonts w:cs="Century"/>
          <w:bCs/>
          <w:kern w:val="0"/>
          <w:szCs w:val="21"/>
          <w:lang w:val="en-US"/>
        </w:rPr>
        <w:t>can be used</w:t>
      </w:r>
      <w:proofErr w:type="gramEnd"/>
      <w:r>
        <w:rPr>
          <w:rFonts w:cs="Century"/>
          <w:bCs/>
          <w:kern w:val="0"/>
          <w:szCs w:val="21"/>
          <w:lang w:val="en-US"/>
        </w:rPr>
        <w:t xml:space="preserve"> for both the PSS and the SSS. Similarly, in the RAN1 NR AH agreement above, it is FFS whether the PBCH may use the </w:t>
      </w:r>
      <w:r w:rsidR="007702EE">
        <w:rPr>
          <w:rFonts w:cs="Century"/>
          <w:bCs/>
          <w:kern w:val="0"/>
          <w:szCs w:val="21"/>
          <w:lang w:val="en-US"/>
        </w:rPr>
        <w:t xml:space="preserve">same </w:t>
      </w:r>
      <w:r>
        <w:rPr>
          <w:rFonts w:cs="Century"/>
          <w:bCs/>
          <w:kern w:val="0"/>
          <w:szCs w:val="21"/>
          <w:lang w:val="en-US"/>
        </w:rPr>
        <w:t xml:space="preserve">default SCS as the SS. It therefore follows that it is FFS whether the PBCH may use the same SCS as the SS. </w:t>
      </w:r>
      <w:r w:rsidR="00872713">
        <w:rPr>
          <w:rFonts w:asciiTheme="minorHAnsi" w:hAnsiTheme="minorHAnsi"/>
          <w:szCs w:val="21"/>
          <w:lang w:val="en-US"/>
        </w:rPr>
        <w:t>In this contribution, we provide our views on PBCH numerology and design.</w:t>
      </w:r>
    </w:p>
    <w:p w14:paraId="68995D66" w14:textId="77777777" w:rsidR="00707BC2" w:rsidRPr="00707BC2" w:rsidRDefault="00E15F13" w:rsidP="00535FEC">
      <w:pPr>
        <w:pStyle w:val="Heading1"/>
        <w:numPr>
          <w:ilvl w:val="0"/>
          <w:numId w:val="1"/>
        </w:numPr>
        <w:rPr>
          <w:rFonts w:eastAsia="MS Mincho"/>
          <w:lang w:eastAsia="ja-JP"/>
        </w:rPr>
      </w:pPr>
      <w:r w:rsidRPr="00376D4C">
        <w:rPr>
          <w:rFonts w:eastAsia="MS Mincho" w:hint="eastAsia"/>
          <w:lang w:eastAsia="ja-JP"/>
        </w:rPr>
        <w:t>Discussion</w:t>
      </w:r>
    </w:p>
    <w:p w14:paraId="7F6CC870" w14:textId="54ED30AB" w:rsidR="001D1CBD" w:rsidRPr="001D1CBD" w:rsidRDefault="001D1CBD" w:rsidP="001D1CBD">
      <w:pPr>
        <w:pStyle w:val="NoSpacing"/>
        <w:spacing w:after="180"/>
        <w:rPr>
          <w:sz w:val="24"/>
        </w:rPr>
      </w:pPr>
      <w:r w:rsidRPr="00FE53DF">
        <w:rPr>
          <w:sz w:val="24"/>
        </w:rPr>
        <w:t>2.</w:t>
      </w:r>
      <w:r>
        <w:rPr>
          <w:sz w:val="24"/>
        </w:rPr>
        <w:t>1</w:t>
      </w:r>
      <w:r w:rsidRPr="00FE53DF">
        <w:rPr>
          <w:sz w:val="24"/>
        </w:rPr>
        <w:t xml:space="preserve"> </w:t>
      </w:r>
      <w:r>
        <w:rPr>
          <w:sz w:val="24"/>
        </w:rPr>
        <w:t>Drivers for choice of SCS for PSS, SSS and PBCH</w:t>
      </w:r>
    </w:p>
    <w:p w14:paraId="31616D02" w14:textId="73EC33F5" w:rsidR="00872713" w:rsidRDefault="00C10276" w:rsidP="00D74C28">
      <w:pPr>
        <w:rPr>
          <w:rFonts w:cs="Century"/>
          <w:bCs/>
          <w:kern w:val="0"/>
          <w:szCs w:val="21"/>
          <w:lang w:val="en-US"/>
        </w:rPr>
      </w:pPr>
      <w:r>
        <w:rPr>
          <w:rFonts w:cs="Century"/>
          <w:bCs/>
          <w:kern w:val="0"/>
          <w:szCs w:val="21"/>
          <w:lang w:val="en-US"/>
        </w:rPr>
        <w:t xml:space="preserve">The PSS is detected via correlation means </w:t>
      </w:r>
      <w:proofErr w:type="gramStart"/>
      <w:r>
        <w:rPr>
          <w:rFonts w:cs="Century"/>
          <w:bCs/>
          <w:kern w:val="0"/>
          <w:szCs w:val="21"/>
          <w:lang w:val="en-US"/>
        </w:rPr>
        <w:t>either in the time or the</w:t>
      </w:r>
      <w:proofErr w:type="gramEnd"/>
      <w:r>
        <w:rPr>
          <w:rFonts w:cs="Century"/>
          <w:bCs/>
          <w:kern w:val="0"/>
          <w:szCs w:val="21"/>
          <w:lang w:val="en-US"/>
        </w:rPr>
        <w:t xml:space="preserve"> frequency domain. The design of the PSS should therefore target non-coherent detection. For time-domain detection, a longer time duration of the PSS improves its detection accu</w:t>
      </w:r>
      <w:r w:rsidR="00312B39">
        <w:rPr>
          <w:rFonts w:cs="Century"/>
          <w:bCs/>
          <w:kern w:val="0"/>
          <w:szCs w:val="21"/>
          <w:lang w:val="en-US"/>
        </w:rPr>
        <w:t xml:space="preserve">racy. A longer time duration militates for a narrower rather than a wider SCS. Following its detection, the PSS </w:t>
      </w:r>
      <w:proofErr w:type="gramStart"/>
      <w:r w:rsidR="00312B39">
        <w:rPr>
          <w:rFonts w:cs="Century"/>
          <w:bCs/>
          <w:kern w:val="0"/>
          <w:szCs w:val="21"/>
          <w:lang w:val="en-US"/>
        </w:rPr>
        <w:t>can be processed</w:t>
      </w:r>
      <w:proofErr w:type="gramEnd"/>
      <w:r w:rsidR="00312B39">
        <w:rPr>
          <w:rFonts w:cs="Century"/>
          <w:bCs/>
          <w:kern w:val="0"/>
          <w:szCs w:val="21"/>
          <w:lang w:val="en-US"/>
        </w:rPr>
        <w:t xml:space="preserve"> to derive and then correct the frequency offset. If the PSS and SSS </w:t>
      </w:r>
      <w:proofErr w:type="gramStart"/>
      <w:r w:rsidR="00312B39">
        <w:rPr>
          <w:rFonts w:cs="Century"/>
          <w:bCs/>
          <w:kern w:val="0"/>
          <w:szCs w:val="21"/>
          <w:lang w:val="en-US"/>
        </w:rPr>
        <w:t>are multiplexed</w:t>
      </w:r>
      <w:proofErr w:type="gramEnd"/>
      <w:r w:rsidR="00312B39">
        <w:rPr>
          <w:rFonts w:cs="Century"/>
          <w:bCs/>
          <w:kern w:val="0"/>
          <w:szCs w:val="21"/>
          <w:lang w:val="en-US"/>
        </w:rPr>
        <w:t xml:space="preserve"> by TDM, then by the time of detection of the SSS, most of the frequency offset is already corrected. This means that the SSS </w:t>
      </w:r>
      <w:proofErr w:type="gramStart"/>
      <w:r w:rsidR="00312B39">
        <w:rPr>
          <w:rFonts w:cs="Century"/>
          <w:bCs/>
          <w:kern w:val="0"/>
          <w:szCs w:val="21"/>
          <w:lang w:val="en-US"/>
        </w:rPr>
        <w:t>is detected</w:t>
      </w:r>
      <w:proofErr w:type="gramEnd"/>
      <w:r w:rsidR="00312B39">
        <w:rPr>
          <w:rFonts w:cs="Century"/>
          <w:bCs/>
          <w:kern w:val="0"/>
          <w:szCs w:val="21"/>
          <w:lang w:val="en-US"/>
        </w:rPr>
        <w:t xml:space="preserve"> coherently and so the requirement for a long duration of the SSS is not as onerous as in the case of the PSS. This means that the SCS of the SSS could be larger than that of the PSS. </w:t>
      </w:r>
    </w:p>
    <w:p w14:paraId="3D013F75" w14:textId="658A348C" w:rsidR="00312B39" w:rsidRDefault="00312B39" w:rsidP="00D74C28">
      <w:pPr>
        <w:rPr>
          <w:rFonts w:cs="Century"/>
          <w:bCs/>
          <w:kern w:val="0"/>
          <w:szCs w:val="21"/>
          <w:lang w:val="en-US"/>
        </w:rPr>
      </w:pPr>
      <w:r>
        <w:rPr>
          <w:rFonts w:cs="Century"/>
          <w:bCs/>
          <w:kern w:val="0"/>
          <w:szCs w:val="21"/>
          <w:lang w:val="en-US"/>
        </w:rPr>
        <w:t xml:space="preserve">The PBCH carries modulated data. This means that it </w:t>
      </w:r>
      <w:proofErr w:type="gramStart"/>
      <w:r>
        <w:rPr>
          <w:rFonts w:cs="Century"/>
          <w:bCs/>
          <w:kern w:val="0"/>
          <w:szCs w:val="21"/>
          <w:lang w:val="en-US"/>
        </w:rPr>
        <w:t>must be equalized</w:t>
      </w:r>
      <w:proofErr w:type="gramEnd"/>
      <w:r>
        <w:rPr>
          <w:rFonts w:cs="Century"/>
          <w:bCs/>
          <w:kern w:val="0"/>
          <w:szCs w:val="21"/>
          <w:lang w:val="en-US"/>
        </w:rPr>
        <w:t xml:space="preserve"> and each RE demodulated. Equalization requires coherent channel estimation. Further, as channel estimation is highly sensitive to Doppler, it would be best if the SCS of PBCH REs </w:t>
      </w:r>
      <w:proofErr w:type="gramStart"/>
      <w:r>
        <w:rPr>
          <w:rFonts w:cs="Century"/>
          <w:bCs/>
          <w:kern w:val="0"/>
          <w:szCs w:val="21"/>
          <w:lang w:val="en-US"/>
        </w:rPr>
        <w:t>is</w:t>
      </w:r>
      <w:proofErr w:type="gramEnd"/>
      <w:r>
        <w:rPr>
          <w:rFonts w:cs="Century"/>
          <w:bCs/>
          <w:kern w:val="0"/>
          <w:szCs w:val="21"/>
          <w:lang w:val="en-US"/>
        </w:rPr>
        <w:t xml:space="preserve"> wider rather than </w:t>
      </w:r>
      <w:r w:rsidR="001D1CBD">
        <w:rPr>
          <w:rFonts w:cs="Century"/>
          <w:bCs/>
          <w:kern w:val="0"/>
          <w:szCs w:val="21"/>
          <w:lang w:val="en-US"/>
        </w:rPr>
        <w:t xml:space="preserve">narrower. This is why the use of the same SCS between the SS and the PBCH is FFS. For this study, we need to consider whether there are use cases in which the Doppler </w:t>
      </w:r>
      <w:r w:rsidR="002F630F">
        <w:rPr>
          <w:rFonts w:cs="Century"/>
          <w:bCs/>
          <w:kern w:val="0"/>
          <w:szCs w:val="21"/>
          <w:lang w:val="en-US"/>
        </w:rPr>
        <w:t>shift</w:t>
      </w:r>
      <w:r w:rsidR="001D1CBD">
        <w:rPr>
          <w:rFonts w:cs="Century"/>
          <w:bCs/>
          <w:kern w:val="0"/>
          <w:szCs w:val="21"/>
          <w:lang w:val="en-US"/>
        </w:rPr>
        <w:t xml:space="preserve"> could be so high as to significantly degrade PBCH decoding even when synchronization </w:t>
      </w:r>
      <w:proofErr w:type="gramStart"/>
      <w:r w:rsidR="001D1CBD">
        <w:rPr>
          <w:rFonts w:cs="Century"/>
          <w:bCs/>
          <w:kern w:val="0"/>
          <w:szCs w:val="21"/>
          <w:lang w:val="en-US"/>
        </w:rPr>
        <w:t>is achieved</w:t>
      </w:r>
      <w:proofErr w:type="gramEnd"/>
      <w:r w:rsidR="001D1CBD">
        <w:rPr>
          <w:rFonts w:cs="Century"/>
          <w:bCs/>
          <w:kern w:val="0"/>
          <w:szCs w:val="21"/>
          <w:lang w:val="en-US"/>
        </w:rPr>
        <w:t xml:space="preserve"> robustly.</w:t>
      </w:r>
    </w:p>
    <w:p w14:paraId="528AD6CA" w14:textId="2C7A9877" w:rsidR="001D1CBD" w:rsidRPr="001D1CBD" w:rsidRDefault="001D1CBD" w:rsidP="001D1CBD">
      <w:pPr>
        <w:pStyle w:val="NoSpacing"/>
        <w:spacing w:after="180"/>
        <w:rPr>
          <w:sz w:val="24"/>
        </w:rPr>
      </w:pPr>
      <w:r>
        <w:rPr>
          <w:sz w:val="24"/>
        </w:rPr>
        <w:t>2.2 Sample supporting use case</w:t>
      </w:r>
    </w:p>
    <w:p w14:paraId="4AC71559" w14:textId="5275C7C6" w:rsidR="001D1CBD" w:rsidRDefault="001D1CBD" w:rsidP="00D74C28">
      <w:pPr>
        <w:rPr>
          <w:rFonts w:cs="Century"/>
          <w:bCs/>
          <w:kern w:val="0"/>
          <w:szCs w:val="21"/>
          <w:lang w:val="en-US"/>
        </w:rPr>
      </w:pPr>
      <w:r>
        <w:rPr>
          <w:rFonts w:cs="Century"/>
          <w:bCs/>
          <w:kern w:val="0"/>
          <w:szCs w:val="21"/>
          <w:lang w:val="en-US"/>
        </w:rPr>
        <w:t xml:space="preserve">In </w:t>
      </w:r>
      <w:r w:rsidR="00E158FB">
        <w:rPr>
          <w:rFonts w:cs="Century"/>
          <w:bCs/>
          <w:kern w:val="0"/>
          <w:szCs w:val="21"/>
          <w:lang w:val="en-US"/>
        </w:rPr>
        <w:fldChar w:fldCharType="begin"/>
      </w:r>
      <w:r w:rsidR="00E158FB">
        <w:rPr>
          <w:rFonts w:cs="Century"/>
          <w:bCs/>
          <w:kern w:val="0"/>
          <w:szCs w:val="21"/>
          <w:lang w:val="en-US"/>
        </w:rPr>
        <w:instrText xml:space="preserve"> REF _Ref474165473 \r \h </w:instrText>
      </w:r>
      <w:r w:rsidR="00E158FB">
        <w:rPr>
          <w:rFonts w:cs="Century"/>
          <w:bCs/>
          <w:kern w:val="0"/>
          <w:szCs w:val="21"/>
          <w:lang w:val="en-US"/>
        </w:rPr>
      </w:r>
      <w:r w:rsidR="00E158FB">
        <w:rPr>
          <w:rFonts w:cs="Century"/>
          <w:bCs/>
          <w:kern w:val="0"/>
          <w:szCs w:val="21"/>
          <w:lang w:val="en-US"/>
        </w:rPr>
        <w:fldChar w:fldCharType="separate"/>
      </w:r>
      <w:r w:rsidR="007D114B">
        <w:rPr>
          <w:rFonts w:cs="Century"/>
          <w:bCs/>
          <w:kern w:val="0"/>
          <w:szCs w:val="21"/>
          <w:lang w:val="en-US"/>
        </w:rPr>
        <w:t>[3]</w:t>
      </w:r>
      <w:r w:rsidR="00E158FB">
        <w:rPr>
          <w:rFonts w:cs="Century"/>
          <w:bCs/>
          <w:kern w:val="0"/>
          <w:szCs w:val="21"/>
          <w:lang w:val="en-US"/>
        </w:rPr>
        <w:fldChar w:fldCharType="end"/>
      </w:r>
      <w:r>
        <w:rPr>
          <w:rFonts w:cs="Century"/>
          <w:bCs/>
          <w:kern w:val="0"/>
          <w:szCs w:val="21"/>
          <w:lang w:val="en-US"/>
        </w:rPr>
        <w:t xml:space="preserve">, one of the use </w:t>
      </w:r>
      <w:r w:rsidR="000819CD">
        <w:rPr>
          <w:rFonts w:cs="Century"/>
          <w:bCs/>
          <w:kern w:val="0"/>
          <w:szCs w:val="21"/>
          <w:lang w:val="en-US"/>
        </w:rPr>
        <w:t>cases</w:t>
      </w:r>
      <w:r>
        <w:rPr>
          <w:rFonts w:cs="Century"/>
          <w:bCs/>
          <w:kern w:val="0"/>
          <w:szCs w:val="21"/>
          <w:lang w:val="en-US"/>
        </w:rPr>
        <w:t xml:space="preserve"> for NR is </w:t>
      </w:r>
      <w:proofErr w:type="gramStart"/>
      <w:r>
        <w:rPr>
          <w:rFonts w:cs="Century"/>
          <w:bCs/>
          <w:kern w:val="0"/>
          <w:szCs w:val="21"/>
          <w:lang w:val="en-US"/>
        </w:rPr>
        <w:t>high speed</w:t>
      </w:r>
      <w:proofErr w:type="gramEnd"/>
      <w:r>
        <w:rPr>
          <w:rFonts w:cs="Century"/>
          <w:bCs/>
          <w:kern w:val="0"/>
          <w:szCs w:val="21"/>
          <w:lang w:val="en-US"/>
        </w:rPr>
        <w:t xml:space="preserve"> trains travelling at up to 500km/h.</w:t>
      </w:r>
      <w:r w:rsidR="00A15F41">
        <w:rPr>
          <w:rFonts w:cs="Century"/>
          <w:bCs/>
          <w:kern w:val="0"/>
          <w:szCs w:val="21"/>
          <w:lang w:val="en-US"/>
        </w:rPr>
        <w:t xml:space="preserve"> </w:t>
      </w:r>
      <w:proofErr w:type="gramStart"/>
      <w:r w:rsidR="00A15F41">
        <w:rPr>
          <w:rFonts w:cs="Century"/>
          <w:bCs/>
          <w:kern w:val="0"/>
          <w:szCs w:val="21"/>
          <w:lang w:val="en-US"/>
        </w:rPr>
        <w:t xml:space="preserve">For a </w:t>
      </w:r>
      <w:proofErr w:type="spellStart"/>
      <w:r w:rsidR="00A15F41">
        <w:rPr>
          <w:rFonts w:cs="Century"/>
          <w:bCs/>
          <w:kern w:val="0"/>
          <w:szCs w:val="21"/>
          <w:lang w:val="en-US"/>
        </w:rPr>
        <w:t>gNB</w:t>
      </w:r>
      <w:proofErr w:type="spellEnd"/>
      <w:r w:rsidR="00A15F41">
        <w:rPr>
          <w:rFonts w:cs="Century"/>
          <w:bCs/>
          <w:kern w:val="0"/>
          <w:szCs w:val="21"/>
          <w:lang w:val="en-US"/>
        </w:rPr>
        <w:t xml:space="preserve"> operating at 6GHz (upper limit of category #1 frequency range </w:t>
      </w:r>
      <w:r w:rsidR="000819CD">
        <w:rPr>
          <w:rFonts w:cs="Century"/>
          <w:bCs/>
          <w:kern w:val="0"/>
          <w:szCs w:val="21"/>
          <w:lang w:val="en-US"/>
        </w:rPr>
        <w:t>in</w:t>
      </w:r>
      <w:r w:rsidR="00AE56AD">
        <w:rPr>
          <w:rFonts w:cs="Century"/>
          <w:bCs/>
          <w:kern w:val="0"/>
          <w:szCs w:val="21"/>
          <w:lang w:val="en-US"/>
        </w:rPr>
        <w:t xml:space="preserve"> the</w:t>
      </w:r>
      <w:r w:rsidR="000819CD">
        <w:rPr>
          <w:rFonts w:cs="Century"/>
          <w:bCs/>
          <w:kern w:val="0"/>
          <w:szCs w:val="21"/>
          <w:lang w:val="en-US"/>
        </w:rPr>
        <w:t xml:space="preserve"> RAN1-</w:t>
      </w:r>
      <w:r w:rsidR="00A15F41">
        <w:rPr>
          <w:rFonts w:cs="Century"/>
          <w:bCs/>
          <w:kern w:val="0"/>
          <w:szCs w:val="21"/>
          <w:lang w:val="en-US"/>
        </w:rPr>
        <w:t xml:space="preserve">NR AH agreement), a UE onboard the HST will see a Doppler shift of about 2728Hz. </w:t>
      </w:r>
      <w:r w:rsidR="00AF0CCE">
        <w:rPr>
          <w:rFonts w:cs="Century"/>
          <w:bCs/>
          <w:kern w:val="0"/>
          <w:szCs w:val="21"/>
          <w:lang w:val="en-US"/>
        </w:rPr>
        <w:t>Analysis in [4] s</w:t>
      </w:r>
      <w:r w:rsidR="00AF0CCE">
        <w:rPr>
          <w:rFonts w:cs="Century"/>
          <w:bCs/>
          <w:kern w:val="0"/>
          <w:szCs w:val="21"/>
          <w:lang w:val="en-US"/>
        </w:rPr>
        <w:t>uggest</w:t>
      </w:r>
      <w:r w:rsidR="00AF0CCE">
        <w:rPr>
          <w:rFonts w:cs="Century"/>
          <w:bCs/>
          <w:kern w:val="0"/>
          <w:szCs w:val="21"/>
          <w:lang w:val="en-US"/>
        </w:rPr>
        <w:t xml:space="preserve"> that the Doppler shift tolerable for a maximum SNR loss of about 1dB for a system operating with SNR </w:t>
      </w:r>
      <w:r w:rsidR="000819CD">
        <w:rPr>
          <w:rFonts w:cs="Century"/>
          <w:bCs/>
          <w:kern w:val="0"/>
          <w:szCs w:val="21"/>
          <w:lang w:val="en-US"/>
        </w:rPr>
        <w:t xml:space="preserve">= </w:t>
      </w:r>
      <w:r w:rsidR="00AF0CCE">
        <w:rPr>
          <w:rFonts w:cs="Century"/>
          <w:bCs/>
          <w:kern w:val="0"/>
          <w:szCs w:val="21"/>
          <w:lang w:val="en-US"/>
        </w:rPr>
        <w:t>10dB is about 10% of the SCS.</w:t>
      </w:r>
      <w:proofErr w:type="gramEnd"/>
      <w:r w:rsidR="00AF0CCE">
        <w:rPr>
          <w:rFonts w:cs="Century"/>
          <w:bCs/>
          <w:kern w:val="0"/>
          <w:szCs w:val="21"/>
          <w:lang w:val="en-US"/>
        </w:rPr>
        <w:t xml:space="preserve"> </w:t>
      </w:r>
      <w:r w:rsidR="00AF0CCE">
        <w:rPr>
          <w:rFonts w:cs="Century"/>
          <w:bCs/>
          <w:kern w:val="0"/>
          <w:szCs w:val="21"/>
          <w:lang w:val="en-US"/>
        </w:rPr>
        <w:t>Using this</w:t>
      </w:r>
      <w:r w:rsidR="00AF0CCE">
        <w:rPr>
          <w:rFonts w:cs="Century"/>
          <w:bCs/>
          <w:kern w:val="0"/>
          <w:szCs w:val="21"/>
          <w:lang w:val="en-US"/>
        </w:rPr>
        <w:t xml:space="preserve"> as a benchmark, a Doppler shift of 2728Hz represents more than 18% of </w:t>
      </w:r>
      <w:r w:rsidR="000819CD">
        <w:rPr>
          <w:rFonts w:cs="Century"/>
          <w:bCs/>
          <w:kern w:val="0"/>
          <w:szCs w:val="21"/>
          <w:lang w:val="en-US"/>
        </w:rPr>
        <w:t xml:space="preserve">a </w:t>
      </w:r>
      <w:proofErr w:type="gramStart"/>
      <w:r w:rsidR="000819CD">
        <w:rPr>
          <w:rFonts w:cs="Century"/>
          <w:bCs/>
          <w:kern w:val="0"/>
          <w:szCs w:val="21"/>
          <w:lang w:val="en-US"/>
        </w:rPr>
        <w:t>15kHz</w:t>
      </w:r>
      <w:proofErr w:type="gramEnd"/>
      <w:r w:rsidR="00AF0CCE">
        <w:rPr>
          <w:rFonts w:cs="Century"/>
          <w:bCs/>
          <w:kern w:val="0"/>
          <w:szCs w:val="21"/>
          <w:lang w:val="en-US"/>
        </w:rPr>
        <w:t xml:space="preserve"> SCS</w:t>
      </w:r>
      <w:r w:rsidR="00AF0CCE">
        <w:rPr>
          <w:rFonts w:cs="Century"/>
          <w:bCs/>
          <w:kern w:val="0"/>
          <w:szCs w:val="21"/>
          <w:lang w:val="en-US"/>
        </w:rPr>
        <w:t xml:space="preserve"> and so</w:t>
      </w:r>
      <w:r w:rsidR="00AF0CCE">
        <w:rPr>
          <w:rFonts w:cs="Century"/>
          <w:bCs/>
          <w:kern w:val="0"/>
          <w:szCs w:val="21"/>
          <w:lang w:val="en-US"/>
        </w:rPr>
        <w:t xml:space="preserve"> exceeds the 10% benchmark for PBCH</w:t>
      </w:r>
      <w:r w:rsidR="00AF0CCE">
        <w:rPr>
          <w:rFonts w:cs="Century"/>
          <w:bCs/>
          <w:kern w:val="0"/>
          <w:szCs w:val="21"/>
          <w:lang w:val="en-US"/>
        </w:rPr>
        <w:t>.</w:t>
      </w:r>
      <w:r w:rsidR="00AF0CCE">
        <w:rPr>
          <w:rFonts w:cs="Century"/>
          <w:bCs/>
          <w:kern w:val="0"/>
          <w:szCs w:val="21"/>
          <w:lang w:val="en-US"/>
        </w:rPr>
        <w:t xml:space="preserve"> </w:t>
      </w:r>
      <w:r w:rsidR="00AF0CCE">
        <w:rPr>
          <w:rFonts w:cs="Century"/>
          <w:bCs/>
          <w:kern w:val="0"/>
          <w:szCs w:val="21"/>
          <w:lang w:val="en-US"/>
        </w:rPr>
        <w:t xml:space="preserve">Significant degradation can therefore be expected </w:t>
      </w:r>
      <w:r w:rsidR="000819CD">
        <w:rPr>
          <w:rFonts w:cs="Century"/>
          <w:bCs/>
          <w:kern w:val="0"/>
          <w:szCs w:val="21"/>
          <w:lang w:val="en-US"/>
        </w:rPr>
        <w:t xml:space="preserve">at such speeds </w:t>
      </w:r>
      <w:r w:rsidR="00AF0CCE">
        <w:rPr>
          <w:rFonts w:cs="Century"/>
          <w:bCs/>
          <w:kern w:val="0"/>
          <w:szCs w:val="21"/>
          <w:lang w:val="en-US"/>
        </w:rPr>
        <w:t xml:space="preserve">in the </w:t>
      </w:r>
      <w:r w:rsidR="00AE56AD">
        <w:rPr>
          <w:rFonts w:cs="Century"/>
          <w:bCs/>
          <w:kern w:val="0"/>
          <w:szCs w:val="21"/>
          <w:lang w:val="en-US"/>
        </w:rPr>
        <w:t>de</w:t>
      </w:r>
      <w:r w:rsidR="00AF0CCE">
        <w:rPr>
          <w:rFonts w:cs="Century"/>
          <w:bCs/>
          <w:kern w:val="0"/>
          <w:szCs w:val="21"/>
          <w:lang w:val="en-US"/>
        </w:rPr>
        <w:t>modulation and decoding of</w:t>
      </w:r>
      <w:r w:rsidR="00AE56AD">
        <w:rPr>
          <w:rFonts w:cs="Century"/>
          <w:bCs/>
          <w:kern w:val="0"/>
          <w:szCs w:val="21"/>
          <w:lang w:val="en-US"/>
        </w:rPr>
        <w:t xml:space="preserve"> </w:t>
      </w:r>
      <w:r w:rsidR="00A15F41">
        <w:rPr>
          <w:rFonts w:cs="Century"/>
          <w:bCs/>
          <w:kern w:val="0"/>
          <w:szCs w:val="21"/>
          <w:lang w:val="en-US"/>
        </w:rPr>
        <w:t xml:space="preserve">the contents of a PBCH with </w:t>
      </w:r>
      <w:r w:rsidR="00AF0CCE">
        <w:rPr>
          <w:rFonts w:cs="Century"/>
          <w:bCs/>
          <w:kern w:val="0"/>
          <w:szCs w:val="21"/>
          <w:lang w:val="en-US"/>
        </w:rPr>
        <w:t xml:space="preserve">SCS </w:t>
      </w:r>
      <w:r w:rsidR="00AF0CCE">
        <w:rPr>
          <w:rFonts w:cs="Century"/>
          <w:bCs/>
          <w:kern w:val="0"/>
          <w:szCs w:val="21"/>
          <w:lang w:val="en-US"/>
        </w:rPr>
        <w:t xml:space="preserve">= </w:t>
      </w:r>
      <w:proofErr w:type="gramStart"/>
      <w:r w:rsidR="00A15F41">
        <w:rPr>
          <w:rFonts w:cs="Century"/>
          <w:bCs/>
          <w:kern w:val="0"/>
          <w:szCs w:val="21"/>
          <w:lang w:val="en-US"/>
        </w:rPr>
        <w:t>15kHz</w:t>
      </w:r>
      <w:proofErr w:type="gramEnd"/>
      <w:r w:rsidR="00A15F41">
        <w:rPr>
          <w:rFonts w:cs="Century"/>
          <w:bCs/>
          <w:kern w:val="0"/>
          <w:szCs w:val="21"/>
          <w:lang w:val="en-US"/>
        </w:rPr>
        <w:t xml:space="preserve"> and indeed SCS </w:t>
      </w:r>
      <w:r w:rsidR="00AF0CCE">
        <w:rPr>
          <w:rFonts w:cs="Century"/>
          <w:bCs/>
          <w:kern w:val="0"/>
          <w:szCs w:val="21"/>
          <w:lang w:val="en-US"/>
        </w:rPr>
        <w:t>=</w:t>
      </w:r>
      <w:r w:rsidR="00AF0CCE">
        <w:rPr>
          <w:rFonts w:cs="Century"/>
          <w:bCs/>
          <w:kern w:val="0"/>
          <w:szCs w:val="21"/>
          <w:lang w:val="en-US"/>
        </w:rPr>
        <w:t xml:space="preserve"> </w:t>
      </w:r>
      <w:r w:rsidR="00A15F41">
        <w:rPr>
          <w:rFonts w:cs="Century"/>
          <w:bCs/>
          <w:kern w:val="0"/>
          <w:szCs w:val="21"/>
          <w:lang w:val="en-US"/>
        </w:rPr>
        <w:t>30kHz</w:t>
      </w:r>
      <w:r w:rsidR="00AF0CCE">
        <w:rPr>
          <w:rFonts w:cs="Century"/>
          <w:bCs/>
          <w:kern w:val="0"/>
          <w:szCs w:val="21"/>
          <w:lang w:val="en-US"/>
        </w:rPr>
        <w:t xml:space="preserve"> (approximately 9% of SCS)</w:t>
      </w:r>
      <w:r w:rsidR="00A15F41">
        <w:rPr>
          <w:rFonts w:cs="Century"/>
          <w:bCs/>
          <w:kern w:val="0"/>
          <w:szCs w:val="21"/>
          <w:lang w:val="en-US"/>
        </w:rPr>
        <w:t>. I</w:t>
      </w:r>
      <w:r w:rsidR="00AE56AD">
        <w:rPr>
          <w:rFonts w:cs="Century"/>
          <w:bCs/>
          <w:kern w:val="0"/>
          <w:szCs w:val="21"/>
          <w:lang w:val="en-US"/>
        </w:rPr>
        <w:t>n this scenario, i</w:t>
      </w:r>
      <w:r w:rsidR="00A15F41">
        <w:rPr>
          <w:rFonts w:cs="Century"/>
          <w:bCs/>
          <w:kern w:val="0"/>
          <w:szCs w:val="21"/>
          <w:lang w:val="en-US"/>
        </w:rPr>
        <w:t xml:space="preserve">t is probably more suitable for the PBCH to have a SCS of </w:t>
      </w:r>
      <w:proofErr w:type="gramStart"/>
      <w:r w:rsidR="00A15F41">
        <w:rPr>
          <w:rFonts w:cs="Century"/>
          <w:bCs/>
          <w:kern w:val="0"/>
          <w:szCs w:val="21"/>
          <w:lang w:val="en-US"/>
        </w:rPr>
        <w:t>60kHz</w:t>
      </w:r>
      <w:proofErr w:type="gramEnd"/>
      <w:r w:rsidR="00A15F41">
        <w:rPr>
          <w:rFonts w:cs="Century"/>
          <w:bCs/>
          <w:kern w:val="0"/>
          <w:szCs w:val="21"/>
          <w:lang w:val="en-US"/>
        </w:rPr>
        <w:t xml:space="preserve">. Even at 3GHz operating frequency, the Doppler </w:t>
      </w:r>
      <w:r w:rsidR="007260B8">
        <w:rPr>
          <w:rFonts w:cs="Century"/>
          <w:bCs/>
          <w:kern w:val="0"/>
          <w:szCs w:val="21"/>
          <w:lang w:val="en-US"/>
        </w:rPr>
        <w:t>shift</w:t>
      </w:r>
      <w:r w:rsidR="00A15F41">
        <w:rPr>
          <w:rFonts w:cs="Century"/>
          <w:bCs/>
          <w:kern w:val="0"/>
          <w:szCs w:val="21"/>
          <w:lang w:val="en-US"/>
        </w:rPr>
        <w:t xml:space="preserve"> due to 500km/h represents more than 9% of the </w:t>
      </w:r>
      <w:proofErr w:type="gramStart"/>
      <w:r w:rsidR="00A15F41">
        <w:rPr>
          <w:rFonts w:cs="Century"/>
          <w:bCs/>
          <w:kern w:val="0"/>
          <w:szCs w:val="21"/>
          <w:lang w:val="en-US"/>
        </w:rPr>
        <w:t>15kHz</w:t>
      </w:r>
      <w:proofErr w:type="gramEnd"/>
      <w:r w:rsidR="00A15F41">
        <w:rPr>
          <w:rFonts w:cs="Century"/>
          <w:bCs/>
          <w:kern w:val="0"/>
          <w:szCs w:val="21"/>
          <w:lang w:val="en-US"/>
        </w:rPr>
        <w:t xml:space="preserve"> SCS. As this is close to 10% it is likely that a PBCH with </w:t>
      </w:r>
      <w:proofErr w:type="gramStart"/>
      <w:r w:rsidR="00A15F41">
        <w:rPr>
          <w:rFonts w:cs="Century"/>
          <w:bCs/>
          <w:kern w:val="0"/>
          <w:szCs w:val="21"/>
          <w:lang w:val="en-US"/>
        </w:rPr>
        <w:t>30kH</w:t>
      </w:r>
      <w:bookmarkStart w:id="3" w:name="_GoBack"/>
      <w:bookmarkEnd w:id="3"/>
      <w:r w:rsidR="00A15F41">
        <w:rPr>
          <w:rFonts w:cs="Century"/>
          <w:bCs/>
          <w:kern w:val="0"/>
          <w:szCs w:val="21"/>
          <w:lang w:val="en-US"/>
        </w:rPr>
        <w:t>z</w:t>
      </w:r>
      <w:proofErr w:type="gramEnd"/>
      <w:r w:rsidR="00A15F41">
        <w:rPr>
          <w:rFonts w:cs="Century"/>
          <w:bCs/>
          <w:kern w:val="0"/>
          <w:szCs w:val="21"/>
          <w:lang w:val="en-US"/>
        </w:rPr>
        <w:t xml:space="preserve"> SCS is more suitable.</w:t>
      </w:r>
    </w:p>
    <w:p w14:paraId="1B866C3C" w14:textId="64CED4FD" w:rsidR="002A65D7" w:rsidRPr="00BC2CAE" w:rsidRDefault="002A65D7" w:rsidP="002A65D7">
      <w:pPr>
        <w:pStyle w:val="Heading1"/>
        <w:numPr>
          <w:ilvl w:val="0"/>
          <w:numId w:val="1"/>
        </w:numPr>
        <w:rPr>
          <w:rFonts w:eastAsia="MS Mincho"/>
          <w:lang w:eastAsia="ja-JP"/>
        </w:rPr>
      </w:pPr>
      <w:r>
        <w:rPr>
          <w:rFonts w:eastAsia="MS Mincho"/>
          <w:lang w:eastAsia="ja-JP"/>
        </w:rPr>
        <w:lastRenderedPageBreak/>
        <w:t>Robust Design of PBCH</w:t>
      </w:r>
    </w:p>
    <w:p w14:paraId="559D7D52" w14:textId="66DD634C" w:rsidR="00942999" w:rsidRDefault="00942999" w:rsidP="00D74C28">
      <w:pPr>
        <w:rPr>
          <w:rFonts w:cs="Century"/>
          <w:bCs/>
          <w:kern w:val="0"/>
          <w:szCs w:val="21"/>
          <w:lang w:val="en-US"/>
        </w:rPr>
      </w:pPr>
      <w:r>
        <w:rPr>
          <w:rFonts w:cs="Century"/>
          <w:bCs/>
          <w:kern w:val="0"/>
          <w:szCs w:val="21"/>
          <w:lang w:val="en-US"/>
        </w:rPr>
        <w:t>With the analysis</w:t>
      </w:r>
      <w:r w:rsidR="00DD04A1">
        <w:rPr>
          <w:rFonts w:cs="Century"/>
          <w:bCs/>
          <w:kern w:val="0"/>
          <w:szCs w:val="21"/>
          <w:lang w:val="en-US"/>
        </w:rPr>
        <w:t xml:space="preserve"> </w:t>
      </w:r>
      <w:r>
        <w:rPr>
          <w:rFonts w:cs="Century"/>
          <w:bCs/>
          <w:kern w:val="0"/>
          <w:szCs w:val="21"/>
          <w:lang w:val="en-US"/>
        </w:rPr>
        <w:t xml:space="preserve">in section 2, it is desirable to adopt a PBCH design that is robust to coherent reception even at high speeds. </w:t>
      </w:r>
    </w:p>
    <w:p w14:paraId="56374C59" w14:textId="16591638" w:rsidR="00942999" w:rsidRPr="001842F1" w:rsidRDefault="00942999" w:rsidP="00D74C28">
      <w:pPr>
        <w:rPr>
          <w:rFonts w:cs="Century"/>
          <w:b/>
          <w:bCs/>
          <w:kern w:val="0"/>
          <w:szCs w:val="21"/>
          <w:lang w:val="en-US"/>
        </w:rPr>
      </w:pPr>
      <w:r w:rsidRPr="001842F1">
        <w:rPr>
          <w:rFonts w:cs="Century"/>
          <w:b/>
          <w:bCs/>
          <w:kern w:val="0"/>
          <w:szCs w:val="21"/>
          <w:lang w:val="en-US"/>
        </w:rPr>
        <w:t xml:space="preserve">Proposal 1: </w:t>
      </w:r>
      <w:r w:rsidR="001842F1">
        <w:rPr>
          <w:rFonts w:cs="Century"/>
          <w:b/>
          <w:bCs/>
          <w:kern w:val="0"/>
          <w:szCs w:val="21"/>
          <w:lang w:val="en-US"/>
        </w:rPr>
        <w:t>Adopt</w:t>
      </w:r>
      <w:r w:rsidRPr="001842F1">
        <w:rPr>
          <w:rFonts w:cs="Century"/>
          <w:b/>
          <w:bCs/>
          <w:kern w:val="0"/>
          <w:szCs w:val="21"/>
          <w:lang w:val="en-US"/>
        </w:rPr>
        <w:t xml:space="preserve"> a PBCH design that is robust to decoding in the presence of Doppler </w:t>
      </w:r>
      <w:r w:rsidR="007260B8">
        <w:rPr>
          <w:rFonts w:cs="Century"/>
          <w:b/>
          <w:bCs/>
          <w:kern w:val="0"/>
          <w:szCs w:val="21"/>
          <w:lang w:val="en-US"/>
        </w:rPr>
        <w:t>shift</w:t>
      </w:r>
      <w:r w:rsidRPr="001842F1">
        <w:rPr>
          <w:rFonts w:cs="Century"/>
          <w:b/>
          <w:bCs/>
          <w:kern w:val="0"/>
          <w:szCs w:val="21"/>
          <w:lang w:val="en-US"/>
        </w:rPr>
        <w:t>s</w:t>
      </w:r>
      <w:r w:rsidR="001842F1">
        <w:rPr>
          <w:rFonts w:cs="Century"/>
          <w:b/>
          <w:bCs/>
          <w:kern w:val="0"/>
          <w:szCs w:val="21"/>
          <w:lang w:val="en-US"/>
        </w:rPr>
        <w:t xml:space="preserve"> arising from high-</w:t>
      </w:r>
      <w:r w:rsidR="001842F1" w:rsidRPr="001842F1">
        <w:rPr>
          <w:rFonts w:cs="Century"/>
          <w:b/>
          <w:bCs/>
          <w:kern w:val="0"/>
          <w:szCs w:val="21"/>
          <w:lang w:val="en-US"/>
        </w:rPr>
        <w:t>speed reception.</w:t>
      </w:r>
    </w:p>
    <w:p w14:paraId="7803EDFC" w14:textId="73A5A843" w:rsidR="00942999" w:rsidRDefault="00942999" w:rsidP="00D74C28">
      <w:pPr>
        <w:rPr>
          <w:rFonts w:cs="Century"/>
          <w:bCs/>
          <w:kern w:val="0"/>
          <w:szCs w:val="21"/>
          <w:lang w:val="en-US"/>
        </w:rPr>
      </w:pPr>
      <w:r>
        <w:rPr>
          <w:rFonts w:cs="Century"/>
          <w:bCs/>
          <w:kern w:val="0"/>
          <w:szCs w:val="21"/>
          <w:lang w:val="en-US"/>
        </w:rPr>
        <w:t>One means of achieving this is to allow the PBCH</w:t>
      </w:r>
      <w:r w:rsidR="001842F1">
        <w:rPr>
          <w:rFonts w:cs="Century"/>
          <w:bCs/>
          <w:kern w:val="0"/>
          <w:szCs w:val="21"/>
          <w:lang w:val="en-US"/>
        </w:rPr>
        <w:t>,</w:t>
      </w:r>
      <w:r>
        <w:rPr>
          <w:rFonts w:cs="Century"/>
          <w:bCs/>
          <w:kern w:val="0"/>
          <w:szCs w:val="21"/>
          <w:lang w:val="en-US"/>
        </w:rPr>
        <w:t xml:space="preserve"> when necessary</w:t>
      </w:r>
      <w:r w:rsidR="001842F1">
        <w:rPr>
          <w:rFonts w:cs="Century"/>
          <w:bCs/>
          <w:kern w:val="0"/>
          <w:szCs w:val="21"/>
          <w:lang w:val="en-US"/>
        </w:rPr>
        <w:t>,</w:t>
      </w:r>
      <w:r>
        <w:rPr>
          <w:rFonts w:cs="Century"/>
          <w:bCs/>
          <w:kern w:val="0"/>
          <w:szCs w:val="21"/>
          <w:lang w:val="en-US"/>
        </w:rPr>
        <w:t xml:space="preserve"> to use a SCS that is wider than that of the SS.</w:t>
      </w:r>
      <w:r w:rsidR="001842F1">
        <w:rPr>
          <w:rFonts w:cs="Century"/>
          <w:bCs/>
          <w:kern w:val="0"/>
          <w:szCs w:val="21"/>
          <w:lang w:val="en-US"/>
        </w:rPr>
        <w:t xml:space="preserve"> This means adopting a configurable SCS for the PBCH and a means to signal the configured SCS.</w:t>
      </w:r>
    </w:p>
    <w:p w14:paraId="7A01812C" w14:textId="183BEA91" w:rsidR="00942999" w:rsidRPr="00942999" w:rsidRDefault="00942999" w:rsidP="00D74C28">
      <w:pPr>
        <w:rPr>
          <w:rFonts w:cs="Century"/>
          <w:b/>
          <w:bCs/>
          <w:kern w:val="0"/>
          <w:szCs w:val="21"/>
          <w:lang w:val="en-US"/>
        </w:rPr>
      </w:pPr>
      <w:r w:rsidRPr="00942999">
        <w:rPr>
          <w:rFonts w:cs="Century"/>
          <w:b/>
          <w:bCs/>
          <w:kern w:val="0"/>
          <w:szCs w:val="21"/>
          <w:lang w:val="en-US"/>
        </w:rPr>
        <w:t xml:space="preserve">Proposal </w:t>
      </w:r>
      <w:r w:rsidR="001842F1">
        <w:rPr>
          <w:rFonts w:cs="Century"/>
          <w:b/>
          <w:bCs/>
          <w:kern w:val="0"/>
          <w:szCs w:val="21"/>
          <w:lang w:val="en-US"/>
        </w:rPr>
        <w:t>2</w:t>
      </w:r>
      <w:r w:rsidRPr="00942999">
        <w:rPr>
          <w:rFonts w:cs="Century"/>
          <w:b/>
          <w:bCs/>
          <w:kern w:val="0"/>
          <w:szCs w:val="21"/>
          <w:lang w:val="en-US"/>
        </w:rPr>
        <w:t xml:space="preserve">: Allow the PBCH to use a configurable SCS suitable for reception at the speed of travel of the UE. </w:t>
      </w:r>
    </w:p>
    <w:p w14:paraId="76551683" w14:textId="6C845087" w:rsidR="00872713" w:rsidRDefault="00942999" w:rsidP="00D74C28">
      <w:pPr>
        <w:rPr>
          <w:rFonts w:cs="Century"/>
          <w:b/>
          <w:bCs/>
          <w:kern w:val="0"/>
          <w:szCs w:val="21"/>
          <w:lang w:val="en-US"/>
        </w:rPr>
      </w:pPr>
      <w:r w:rsidRPr="00942999">
        <w:rPr>
          <w:rFonts w:cs="Century"/>
          <w:b/>
          <w:bCs/>
          <w:kern w:val="0"/>
          <w:szCs w:val="21"/>
          <w:lang w:val="en-US"/>
        </w:rPr>
        <w:t xml:space="preserve">Proposal </w:t>
      </w:r>
      <w:r w:rsidR="001842F1">
        <w:rPr>
          <w:rFonts w:cs="Century"/>
          <w:b/>
          <w:bCs/>
          <w:kern w:val="0"/>
          <w:szCs w:val="21"/>
          <w:lang w:val="en-US"/>
        </w:rPr>
        <w:t>3</w:t>
      </w:r>
      <w:r w:rsidRPr="00942999">
        <w:rPr>
          <w:rFonts w:cs="Century"/>
          <w:b/>
          <w:bCs/>
          <w:kern w:val="0"/>
          <w:szCs w:val="21"/>
          <w:lang w:val="en-US"/>
        </w:rPr>
        <w:t xml:space="preserve">: </w:t>
      </w:r>
      <w:r>
        <w:rPr>
          <w:rFonts w:cs="Century"/>
          <w:b/>
          <w:bCs/>
          <w:kern w:val="0"/>
          <w:szCs w:val="21"/>
          <w:lang w:val="en-US"/>
        </w:rPr>
        <w:t>Use either the PSS or SSS to signal the SCS used by the</w:t>
      </w:r>
      <w:r w:rsidRPr="00942999">
        <w:rPr>
          <w:rFonts w:cs="Century"/>
          <w:b/>
          <w:bCs/>
          <w:kern w:val="0"/>
          <w:szCs w:val="21"/>
          <w:lang w:val="en-US"/>
        </w:rPr>
        <w:t xml:space="preserve"> PBCH</w:t>
      </w:r>
      <w:r>
        <w:rPr>
          <w:rFonts w:cs="Century"/>
          <w:b/>
          <w:bCs/>
          <w:kern w:val="0"/>
          <w:szCs w:val="21"/>
          <w:lang w:val="en-US"/>
        </w:rPr>
        <w:t>.</w:t>
      </w:r>
      <w:r w:rsidRPr="00942999">
        <w:rPr>
          <w:rFonts w:cs="Century"/>
          <w:b/>
          <w:bCs/>
          <w:kern w:val="0"/>
          <w:szCs w:val="21"/>
          <w:lang w:val="en-US"/>
        </w:rPr>
        <w:t xml:space="preserve"> </w:t>
      </w:r>
    </w:p>
    <w:p w14:paraId="363B9DFA" w14:textId="77777777" w:rsidR="002A291F" w:rsidRPr="00872713" w:rsidRDefault="002A291F" w:rsidP="002A291F">
      <w:pPr>
        <w:rPr>
          <w:rFonts w:asciiTheme="minorHAnsi" w:hAnsiTheme="minorHAnsi"/>
          <w:szCs w:val="21"/>
          <w:u w:val="single"/>
        </w:rPr>
      </w:pPr>
    </w:p>
    <w:p w14:paraId="6933DDC9" w14:textId="6453D448" w:rsidR="00E15F13" w:rsidRPr="00BC2CAE" w:rsidRDefault="00E15F13" w:rsidP="00535FEC">
      <w:pPr>
        <w:pStyle w:val="Heading1"/>
        <w:numPr>
          <w:ilvl w:val="0"/>
          <w:numId w:val="1"/>
        </w:numPr>
        <w:rPr>
          <w:rFonts w:eastAsia="MS Mincho"/>
          <w:lang w:eastAsia="ja-JP"/>
        </w:rPr>
      </w:pPr>
      <w:r>
        <w:rPr>
          <w:rFonts w:eastAsia="MS Mincho" w:hint="eastAsia"/>
          <w:lang w:eastAsia="ja-JP"/>
        </w:rPr>
        <w:t>Conclusion</w:t>
      </w:r>
      <w:r w:rsidR="00D11826">
        <w:rPr>
          <w:rFonts w:eastAsia="MS Mincho"/>
          <w:lang w:eastAsia="ja-JP"/>
        </w:rPr>
        <w:t>s</w:t>
      </w:r>
    </w:p>
    <w:p w14:paraId="1FDC5D25" w14:textId="115AC5A9" w:rsidR="0025373E" w:rsidRPr="00BE4735" w:rsidRDefault="00707BC2" w:rsidP="00CB1542">
      <w:pPr>
        <w:pStyle w:val="a"/>
        <w:rPr>
          <w:rFonts w:asciiTheme="minorHAnsi" w:hAnsiTheme="minorHAnsi"/>
          <w:szCs w:val="21"/>
        </w:rPr>
      </w:pPr>
      <w:r w:rsidRPr="00BE4735">
        <w:rPr>
          <w:rStyle w:val="a0"/>
          <w:rFonts w:asciiTheme="minorHAnsi" w:hAnsiTheme="minorHAnsi"/>
          <w:szCs w:val="21"/>
        </w:rPr>
        <w:t>In this contribution, we</w:t>
      </w:r>
      <w:r w:rsidR="00535EE9" w:rsidRPr="00BE4735">
        <w:rPr>
          <w:rStyle w:val="a0"/>
          <w:rFonts w:asciiTheme="minorHAnsi" w:hAnsiTheme="minorHAnsi"/>
          <w:szCs w:val="21"/>
        </w:rPr>
        <w:t xml:space="preserve"> </w:t>
      </w:r>
      <w:r w:rsidR="001842F1">
        <w:rPr>
          <w:rStyle w:val="a0"/>
          <w:rFonts w:asciiTheme="minorHAnsi" w:hAnsiTheme="minorHAnsi"/>
          <w:szCs w:val="21"/>
        </w:rPr>
        <w:t>contrasted the design drivers of the SS that support its non-coherent</w:t>
      </w:r>
      <w:r w:rsidR="004503CC">
        <w:rPr>
          <w:rFonts w:asciiTheme="minorHAnsi" w:hAnsiTheme="minorHAnsi"/>
          <w:szCs w:val="21"/>
          <w:lang w:val="en-US"/>
        </w:rPr>
        <w:t xml:space="preserve"> </w:t>
      </w:r>
      <w:r w:rsidR="001842F1">
        <w:rPr>
          <w:rFonts w:asciiTheme="minorHAnsi" w:hAnsiTheme="minorHAnsi"/>
          <w:szCs w:val="21"/>
          <w:lang w:val="en-US"/>
        </w:rPr>
        <w:t xml:space="preserve">detection to those of the PBCH that support its coherent demodulation under conditions of high Doppler </w:t>
      </w:r>
      <w:r w:rsidR="007260B8">
        <w:rPr>
          <w:rFonts w:asciiTheme="minorHAnsi" w:hAnsiTheme="minorHAnsi"/>
          <w:szCs w:val="21"/>
          <w:lang w:val="en-US"/>
        </w:rPr>
        <w:t>shift</w:t>
      </w:r>
      <w:r w:rsidR="001842F1">
        <w:rPr>
          <w:rFonts w:asciiTheme="minorHAnsi" w:hAnsiTheme="minorHAnsi"/>
          <w:szCs w:val="21"/>
          <w:lang w:val="en-US"/>
        </w:rPr>
        <w:t xml:space="preserve">. This led to the following proposals: </w:t>
      </w:r>
    </w:p>
    <w:p w14:paraId="75E596D0" w14:textId="7270D0E2" w:rsidR="00132282" w:rsidRDefault="001842F1" w:rsidP="00132282">
      <w:pPr>
        <w:rPr>
          <w:b/>
          <w:lang w:val="en-US"/>
        </w:rPr>
      </w:pPr>
      <w:r w:rsidRPr="001842F1">
        <w:rPr>
          <w:rFonts w:cs="Century"/>
          <w:b/>
          <w:bCs/>
          <w:kern w:val="0"/>
          <w:szCs w:val="21"/>
          <w:lang w:val="en-US"/>
        </w:rPr>
        <w:t xml:space="preserve">Proposal 1: </w:t>
      </w:r>
      <w:r>
        <w:rPr>
          <w:rFonts w:cs="Century"/>
          <w:b/>
          <w:bCs/>
          <w:kern w:val="0"/>
          <w:szCs w:val="21"/>
          <w:lang w:val="en-US"/>
        </w:rPr>
        <w:t>Adopt</w:t>
      </w:r>
      <w:r w:rsidRPr="001842F1">
        <w:rPr>
          <w:rFonts w:cs="Century"/>
          <w:b/>
          <w:bCs/>
          <w:kern w:val="0"/>
          <w:szCs w:val="21"/>
          <w:lang w:val="en-US"/>
        </w:rPr>
        <w:t xml:space="preserve"> a PBCH design that is robust to decoding in the presence of Doppler </w:t>
      </w:r>
      <w:r w:rsidR="007260B8">
        <w:rPr>
          <w:rFonts w:cs="Century"/>
          <w:b/>
          <w:bCs/>
          <w:kern w:val="0"/>
          <w:szCs w:val="21"/>
          <w:lang w:val="en-US"/>
        </w:rPr>
        <w:t>shift</w:t>
      </w:r>
      <w:r>
        <w:rPr>
          <w:rFonts w:cs="Century"/>
          <w:b/>
          <w:bCs/>
          <w:kern w:val="0"/>
          <w:szCs w:val="21"/>
          <w:lang w:val="en-US"/>
        </w:rPr>
        <w:t xml:space="preserve"> arising from high-</w:t>
      </w:r>
      <w:r w:rsidRPr="001842F1">
        <w:rPr>
          <w:rFonts w:cs="Century"/>
          <w:b/>
          <w:bCs/>
          <w:kern w:val="0"/>
          <w:szCs w:val="21"/>
          <w:lang w:val="en-US"/>
        </w:rPr>
        <w:t>speed reception.</w:t>
      </w:r>
      <w:r w:rsidR="00894F09" w:rsidRPr="00652FDA">
        <w:rPr>
          <w:b/>
          <w:lang w:val="en-US"/>
        </w:rPr>
        <w:t xml:space="preserve"> </w:t>
      </w:r>
    </w:p>
    <w:p w14:paraId="2A5E2ED9" w14:textId="0A31FA25" w:rsidR="001842F1" w:rsidRPr="00942999" w:rsidRDefault="001842F1" w:rsidP="001842F1">
      <w:pPr>
        <w:rPr>
          <w:rFonts w:cs="Century"/>
          <w:b/>
          <w:bCs/>
          <w:kern w:val="0"/>
          <w:szCs w:val="21"/>
          <w:lang w:val="en-US"/>
        </w:rPr>
      </w:pPr>
      <w:r w:rsidRPr="00942999">
        <w:rPr>
          <w:rFonts w:cs="Century"/>
          <w:b/>
          <w:bCs/>
          <w:kern w:val="0"/>
          <w:szCs w:val="21"/>
          <w:lang w:val="en-US"/>
        </w:rPr>
        <w:t xml:space="preserve">Proposal </w:t>
      </w:r>
      <w:r>
        <w:rPr>
          <w:rFonts w:cs="Century"/>
          <w:b/>
          <w:bCs/>
          <w:kern w:val="0"/>
          <w:szCs w:val="21"/>
          <w:lang w:val="en-US"/>
        </w:rPr>
        <w:t>2</w:t>
      </w:r>
      <w:r w:rsidRPr="00942999">
        <w:rPr>
          <w:rFonts w:cs="Century"/>
          <w:b/>
          <w:bCs/>
          <w:kern w:val="0"/>
          <w:szCs w:val="21"/>
          <w:lang w:val="en-US"/>
        </w:rPr>
        <w:t xml:space="preserve">: </w:t>
      </w:r>
      <w:r>
        <w:rPr>
          <w:rFonts w:cs="Century"/>
          <w:b/>
          <w:bCs/>
          <w:kern w:val="0"/>
          <w:szCs w:val="21"/>
          <w:lang w:val="en-US"/>
        </w:rPr>
        <w:t>T</w:t>
      </w:r>
      <w:r w:rsidRPr="00942999">
        <w:rPr>
          <w:rFonts w:cs="Century"/>
          <w:b/>
          <w:bCs/>
          <w:kern w:val="0"/>
          <w:szCs w:val="21"/>
          <w:lang w:val="en-US"/>
        </w:rPr>
        <w:t>he PBCH use</w:t>
      </w:r>
      <w:r>
        <w:rPr>
          <w:rFonts w:cs="Century"/>
          <w:b/>
          <w:bCs/>
          <w:kern w:val="0"/>
          <w:szCs w:val="21"/>
          <w:lang w:val="en-US"/>
        </w:rPr>
        <w:t>s</w:t>
      </w:r>
      <w:r w:rsidRPr="00942999">
        <w:rPr>
          <w:rFonts w:cs="Century"/>
          <w:b/>
          <w:bCs/>
          <w:kern w:val="0"/>
          <w:szCs w:val="21"/>
          <w:lang w:val="en-US"/>
        </w:rPr>
        <w:t xml:space="preserve"> a configurable SCS suitable for reception at the </w:t>
      </w:r>
      <w:r>
        <w:rPr>
          <w:rFonts w:cs="Century"/>
          <w:b/>
          <w:bCs/>
          <w:kern w:val="0"/>
          <w:szCs w:val="21"/>
          <w:lang w:val="en-US"/>
        </w:rPr>
        <w:t xml:space="preserve">expected </w:t>
      </w:r>
      <w:r w:rsidRPr="00942999">
        <w:rPr>
          <w:rFonts w:cs="Century"/>
          <w:b/>
          <w:bCs/>
          <w:kern w:val="0"/>
          <w:szCs w:val="21"/>
          <w:lang w:val="en-US"/>
        </w:rPr>
        <w:t xml:space="preserve">speed of travel of the UE. </w:t>
      </w:r>
    </w:p>
    <w:p w14:paraId="7A37F13A" w14:textId="77777777" w:rsidR="001842F1" w:rsidRDefault="001842F1" w:rsidP="001842F1">
      <w:pPr>
        <w:rPr>
          <w:rFonts w:cs="Century"/>
          <w:b/>
          <w:bCs/>
          <w:kern w:val="0"/>
          <w:szCs w:val="21"/>
          <w:lang w:val="en-US"/>
        </w:rPr>
      </w:pPr>
      <w:r w:rsidRPr="00942999">
        <w:rPr>
          <w:rFonts w:cs="Century"/>
          <w:b/>
          <w:bCs/>
          <w:kern w:val="0"/>
          <w:szCs w:val="21"/>
          <w:lang w:val="en-US"/>
        </w:rPr>
        <w:t xml:space="preserve">Proposal </w:t>
      </w:r>
      <w:r>
        <w:rPr>
          <w:rFonts w:cs="Century"/>
          <w:b/>
          <w:bCs/>
          <w:kern w:val="0"/>
          <w:szCs w:val="21"/>
          <w:lang w:val="en-US"/>
        </w:rPr>
        <w:t>3</w:t>
      </w:r>
      <w:r w:rsidRPr="00942999">
        <w:rPr>
          <w:rFonts w:cs="Century"/>
          <w:b/>
          <w:bCs/>
          <w:kern w:val="0"/>
          <w:szCs w:val="21"/>
          <w:lang w:val="en-US"/>
        </w:rPr>
        <w:t xml:space="preserve">: </w:t>
      </w:r>
      <w:r>
        <w:rPr>
          <w:rFonts w:cs="Century"/>
          <w:b/>
          <w:bCs/>
          <w:kern w:val="0"/>
          <w:szCs w:val="21"/>
          <w:lang w:val="en-US"/>
        </w:rPr>
        <w:t>Use either the PSS or SSS to signal the SCS used by the</w:t>
      </w:r>
      <w:r w:rsidRPr="00942999">
        <w:rPr>
          <w:rFonts w:cs="Century"/>
          <w:b/>
          <w:bCs/>
          <w:kern w:val="0"/>
          <w:szCs w:val="21"/>
          <w:lang w:val="en-US"/>
        </w:rPr>
        <w:t xml:space="preserve"> PBCH</w:t>
      </w:r>
      <w:r>
        <w:rPr>
          <w:rFonts w:cs="Century"/>
          <w:b/>
          <w:bCs/>
          <w:kern w:val="0"/>
          <w:szCs w:val="21"/>
          <w:lang w:val="en-US"/>
        </w:rPr>
        <w:t>.</w:t>
      </w:r>
      <w:r w:rsidRPr="00942999">
        <w:rPr>
          <w:rFonts w:cs="Century"/>
          <w:b/>
          <w:bCs/>
          <w:kern w:val="0"/>
          <w:szCs w:val="21"/>
          <w:lang w:val="en-US"/>
        </w:rPr>
        <w:t xml:space="preserve"> </w:t>
      </w:r>
    </w:p>
    <w:p w14:paraId="63EE0F09" w14:textId="7F03C344" w:rsidR="00E15F13" w:rsidRPr="00BC2CAE" w:rsidRDefault="00E15F13" w:rsidP="00535FEC">
      <w:pPr>
        <w:pStyle w:val="Heading1"/>
        <w:numPr>
          <w:ilvl w:val="0"/>
          <w:numId w:val="1"/>
        </w:numPr>
        <w:rPr>
          <w:rFonts w:eastAsia="MS Mincho"/>
          <w:lang w:eastAsia="ja-JP"/>
        </w:rPr>
      </w:pPr>
      <w:r>
        <w:rPr>
          <w:rFonts w:eastAsia="MS Mincho" w:hint="eastAsia"/>
          <w:lang w:eastAsia="ja-JP"/>
        </w:rPr>
        <w:t>Reference</w:t>
      </w:r>
      <w:r w:rsidR="00D11826">
        <w:rPr>
          <w:rFonts w:eastAsia="MS Mincho"/>
          <w:lang w:eastAsia="ja-JP"/>
        </w:rPr>
        <w:t>s</w:t>
      </w:r>
    </w:p>
    <w:p w14:paraId="361841B7" w14:textId="2F5DB57F" w:rsidR="001842F1" w:rsidRDefault="001842F1" w:rsidP="001842F1">
      <w:pPr>
        <w:numPr>
          <w:ilvl w:val="0"/>
          <w:numId w:val="4"/>
        </w:numPr>
        <w:rPr>
          <w:rFonts w:asciiTheme="majorHAnsi" w:hAnsiTheme="majorHAnsi" w:cstheme="majorHAnsi"/>
          <w:szCs w:val="21"/>
        </w:rPr>
      </w:pPr>
      <w:proofErr w:type="gramStart"/>
      <w:r w:rsidRPr="00BE4735">
        <w:rPr>
          <w:rFonts w:asciiTheme="majorHAnsi" w:hAnsiTheme="majorHAnsi" w:cstheme="majorHAnsi"/>
          <w:szCs w:val="21"/>
        </w:rPr>
        <w:t>Chairman’s</w:t>
      </w:r>
      <w:proofErr w:type="gramEnd"/>
      <w:r w:rsidRPr="00BE4735">
        <w:rPr>
          <w:rFonts w:asciiTheme="majorHAnsi" w:hAnsiTheme="majorHAnsi" w:cstheme="majorHAnsi"/>
          <w:szCs w:val="21"/>
        </w:rPr>
        <w:t xml:space="preserve"> Notes, RAN</w:t>
      </w:r>
      <w:r>
        <w:rPr>
          <w:rFonts w:asciiTheme="majorHAnsi" w:hAnsiTheme="majorHAnsi" w:cstheme="majorHAnsi"/>
          <w:szCs w:val="21"/>
        </w:rPr>
        <w:t>1#87 Mee</w:t>
      </w:r>
      <w:r w:rsidRPr="007E3B15">
        <w:rPr>
          <w:rFonts w:asciiTheme="majorHAnsi" w:hAnsiTheme="majorHAnsi" w:cstheme="majorHAnsi"/>
          <w:szCs w:val="21"/>
        </w:rPr>
        <w:t>ting</w:t>
      </w:r>
      <w:r w:rsidRPr="00BE4735">
        <w:rPr>
          <w:rFonts w:asciiTheme="majorHAnsi" w:hAnsiTheme="majorHAnsi" w:cstheme="majorHAnsi"/>
          <w:szCs w:val="21"/>
        </w:rPr>
        <w:t xml:space="preserve">, </w:t>
      </w:r>
      <w:r w:rsidRPr="001842F1">
        <w:rPr>
          <w:rFonts w:ascii="Times" w:hAnsi="Times" w:cs="Arial"/>
          <w:bCs/>
          <w:sz w:val="24"/>
          <w:szCs w:val="24"/>
          <w:lang w:val="en-US"/>
        </w:rPr>
        <w:t>14th – 18th November 2016</w:t>
      </w:r>
      <w:r w:rsidRPr="00BE4735">
        <w:rPr>
          <w:rFonts w:asciiTheme="majorHAnsi" w:hAnsiTheme="majorHAnsi" w:cstheme="majorHAnsi"/>
          <w:szCs w:val="21"/>
        </w:rPr>
        <w:t>.</w:t>
      </w:r>
    </w:p>
    <w:p w14:paraId="73078EFF" w14:textId="36553AB9" w:rsidR="001E2DD2" w:rsidRDefault="00643310" w:rsidP="00535FEC">
      <w:pPr>
        <w:numPr>
          <w:ilvl w:val="0"/>
          <w:numId w:val="4"/>
        </w:numPr>
        <w:rPr>
          <w:rFonts w:asciiTheme="majorHAnsi" w:hAnsiTheme="majorHAnsi" w:cstheme="majorHAnsi"/>
          <w:szCs w:val="21"/>
        </w:rPr>
      </w:pPr>
      <w:proofErr w:type="gramStart"/>
      <w:r w:rsidRPr="00BE4735">
        <w:rPr>
          <w:rFonts w:asciiTheme="majorHAnsi" w:hAnsiTheme="majorHAnsi" w:cstheme="majorHAnsi"/>
          <w:szCs w:val="21"/>
        </w:rPr>
        <w:t>Chairman’s</w:t>
      </w:r>
      <w:proofErr w:type="gramEnd"/>
      <w:r w:rsidRPr="00BE4735">
        <w:rPr>
          <w:rFonts w:asciiTheme="majorHAnsi" w:hAnsiTheme="majorHAnsi" w:cstheme="majorHAnsi"/>
          <w:szCs w:val="21"/>
        </w:rPr>
        <w:t xml:space="preserve"> Notes, RAN WG1 </w:t>
      </w:r>
      <w:r w:rsidR="007E3B15" w:rsidRPr="007E3B15">
        <w:rPr>
          <w:rFonts w:asciiTheme="majorHAnsi" w:hAnsiTheme="majorHAnsi" w:cstheme="majorHAnsi"/>
          <w:szCs w:val="21"/>
        </w:rPr>
        <w:t>Meeting NR Ad-Hoc</w:t>
      </w:r>
      <w:r w:rsidRPr="00BE4735">
        <w:rPr>
          <w:rFonts w:asciiTheme="majorHAnsi" w:hAnsiTheme="majorHAnsi" w:cstheme="majorHAnsi"/>
          <w:szCs w:val="21"/>
        </w:rPr>
        <w:t xml:space="preserve">, </w:t>
      </w:r>
      <w:r w:rsidR="007E3B15" w:rsidRPr="007E3B15">
        <w:rPr>
          <w:rFonts w:asciiTheme="majorHAnsi" w:hAnsiTheme="majorHAnsi" w:cstheme="majorHAnsi"/>
          <w:szCs w:val="21"/>
        </w:rPr>
        <w:t>16th – 20th January 2017</w:t>
      </w:r>
      <w:r w:rsidRPr="00BE4735">
        <w:rPr>
          <w:rFonts w:asciiTheme="majorHAnsi" w:hAnsiTheme="majorHAnsi" w:cstheme="majorHAnsi"/>
          <w:szCs w:val="21"/>
        </w:rPr>
        <w:t>.</w:t>
      </w:r>
    </w:p>
    <w:p w14:paraId="79712F66" w14:textId="14C15A63" w:rsidR="007702EE" w:rsidRDefault="007702EE" w:rsidP="00535FEC">
      <w:pPr>
        <w:numPr>
          <w:ilvl w:val="0"/>
          <w:numId w:val="4"/>
        </w:numPr>
        <w:rPr>
          <w:rFonts w:asciiTheme="majorHAnsi" w:hAnsiTheme="majorHAnsi" w:cstheme="majorHAnsi"/>
          <w:szCs w:val="21"/>
        </w:rPr>
      </w:pPr>
      <w:bookmarkStart w:id="4" w:name="_Ref474165473"/>
      <w:r>
        <w:rPr>
          <w:rFonts w:asciiTheme="majorHAnsi" w:hAnsiTheme="majorHAnsi" w:cstheme="majorHAnsi"/>
          <w:szCs w:val="21"/>
        </w:rPr>
        <w:t>TR38.913. “Study on Scenarios and Requirements for Next Generation Access Technologies”.</w:t>
      </w:r>
      <w:bookmarkEnd w:id="4"/>
    </w:p>
    <w:p w14:paraId="3B934589" w14:textId="75A453B1" w:rsidR="00AF0CCE" w:rsidRDefault="00AF0CCE" w:rsidP="00535FEC">
      <w:pPr>
        <w:numPr>
          <w:ilvl w:val="0"/>
          <w:numId w:val="4"/>
        </w:numPr>
        <w:rPr>
          <w:rFonts w:asciiTheme="majorHAnsi" w:hAnsiTheme="majorHAnsi" w:cstheme="majorHAnsi"/>
          <w:szCs w:val="21"/>
        </w:rPr>
      </w:pPr>
      <w:r>
        <w:rPr>
          <w:rFonts w:asciiTheme="majorHAnsi" w:hAnsiTheme="majorHAnsi" w:cstheme="majorHAnsi"/>
          <w:szCs w:val="21"/>
        </w:rPr>
        <w:t xml:space="preserve">M </w:t>
      </w:r>
      <w:proofErr w:type="spellStart"/>
      <w:r>
        <w:rPr>
          <w:rFonts w:asciiTheme="majorHAnsi" w:hAnsiTheme="majorHAnsi" w:cstheme="majorHAnsi"/>
          <w:szCs w:val="21"/>
        </w:rPr>
        <w:t>Speth</w:t>
      </w:r>
      <w:proofErr w:type="spellEnd"/>
      <w:r>
        <w:rPr>
          <w:rFonts w:asciiTheme="majorHAnsi" w:hAnsiTheme="majorHAnsi" w:cstheme="majorHAnsi"/>
          <w:szCs w:val="21"/>
        </w:rPr>
        <w:t xml:space="preserve">, S A Fechtel, G. </w:t>
      </w:r>
      <w:proofErr w:type="spellStart"/>
      <w:r>
        <w:rPr>
          <w:rFonts w:asciiTheme="majorHAnsi" w:hAnsiTheme="majorHAnsi" w:cstheme="majorHAnsi"/>
          <w:szCs w:val="21"/>
        </w:rPr>
        <w:t>Fock</w:t>
      </w:r>
      <w:proofErr w:type="spellEnd"/>
      <w:r>
        <w:rPr>
          <w:rFonts w:asciiTheme="majorHAnsi" w:hAnsiTheme="majorHAnsi" w:cstheme="majorHAnsi"/>
          <w:szCs w:val="21"/>
        </w:rPr>
        <w:t xml:space="preserve">, H </w:t>
      </w:r>
      <w:proofErr w:type="spellStart"/>
      <w:r>
        <w:rPr>
          <w:rFonts w:asciiTheme="majorHAnsi" w:hAnsiTheme="majorHAnsi" w:cstheme="majorHAnsi"/>
          <w:szCs w:val="21"/>
        </w:rPr>
        <w:t>Meyr</w:t>
      </w:r>
      <w:proofErr w:type="spellEnd"/>
      <w:r>
        <w:rPr>
          <w:rFonts w:asciiTheme="majorHAnsi" w:hAnsiTheme="majorHAnsi" w:cstheme="majorHAnsi"/>
          <w:szCs w:val="21"/>
        </w:rPr>
        <w:t xml:space="preserve">, “Optimum Receiver Design for Wireless Broad-band systems Using OFDM – Part I”, </w:t>
      </w:r>
      <w:r w:rsidRPr="00AF0CCE">
        <w:rPr>
          <w:rFonts w:asciiTheme="majorHAnsi" w:hAnsiTheme="majorHAnsi" w:cstheme="majorHAnsi"/>
          <w:i/>
          <w:szCs w:val="21"/>
        </w:rPr>
        <w:t xml:space="preserve">IEEE Trans on </w:t>
      </w:r>
      <w:proofErr w:type="spellStart"/>
      <w:r w:rsidRPr="00AF0CCE">
        <w:rPr>
          <w:rFonts w:asciiTheme="majorHAnsi" w:hAnsiTheme="majorHAnsi" w:cstheme="majorHAnsi"/>
          <w:i/>
          <w:szCs w:val="21"/>
        </w:rPr>
        <w:t>Comms</w:t>
      </w:r>
      <w:proofErr w:type="spellEnd"/>
      <w:r>
        <w:rPr>
          <w:rFonts w:asciiTheme="majorHAnsi" w:hAnsiTheme="majorHAnsi" w:cstheme="majorHAnsi"/>
          <w:szCs w:val="21"/>
        </w:rPr>
        <w:t>, pp 1668 – 1677, Vol 47, No 11, Nov 1999.</w:t>
      </w:r>
    </w:p>
    <w:sectPr w:rsidR="00AF0CCE" w:rsidSect="001E2DD2">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754A7" w14:textId="77777777" w:rsidR="00AD125C" w:rsidRDefault="00AD125C" w:rsidP="00441F0E">
      <w:pPr>
        <w:spacing w:after="120" w:line="240" w:lineRule="auto"/>
      </w:pPr>
      <w:r>
        <w:separator/>
      </w:r>
    </w:p>
  </w:endnote>
  <w:endnote w:type="continuationSeparator" w:id="0">
    <w:p w14:paraId="6B8164C7" w14:textId="77777777" w:rsidR="00AD125C" w:rsidRDefault="00AD125C" w:rsidP="00441F0E">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AD693" w14:textId="77777777" w:rsidR="006E3295" w:rsidRDefault="006E3295" w:rsidP="00441F0E">
    <w:pPr>
      <w:pStyle w:val="Foote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D0DC1" w14:textId="77777777" w:rsidR="006E3295" w:rsidRDefault="006E3295" w:rsidP="00441F0E">
    <w:pPr>
      <w:pStyle w:val="Foote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4D315" w14:textId="77777777" w:rsidR="006E3295" w:rsidRDefault="006E3295" w:rsidP="00441F0E">
    <w:pPr>
      <w:pStyle w:val="Foote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35A62" w14:textId="77777777" w:rsidR="00AD125C" w:rsidRDefault="00AD125C" w:rsidP="00441F0E">
      <w:pPr>
        <w:spacing w:after="120" w:line="240" w:lineRule="auto"/>
      </w:pPr>
      <w:r>
        <w:separator/>
      </w:r>
    </w:p>
  </w:footnote>
  <w:footnote w:type="continuationSeparator" w:id="0">
    <w:p w14:paraId="2CEDF3CB" w14:textId="77777777" w:rsidR="00AD125C" w:rsidRDefault="00AD125C" w:rsidP="00441F0E">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4BDF8" w14:textId="77777777" w:rsidR="006E3295" w:rsidRDefault="006E3295" w:rsidP="00441F0E">
    <w:pPr>
      <w:pStyle w:val="Heade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C0476" w14:textId="77777777" w:rsidR="006E3295" w:rsidRDefault="006E3295" w:rsidP="00441F0E">
    <w:pPr>
      <w:pStyle w:val="Heade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FFED1" w14:textId="77777777" w:rsidR="006E3295" w:rsidRDefault="006E3295" w:rsidP="00441F0E">
    <w:pPr>
      <w:pStyle w:val="Heade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7177B"/>
    <w:multiLevelType w:val="hybridMultilevel"/>
    <w:tmpl w:val="994211D8"/>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7C1581"/>
    <w:multiLevelType w:val="hybridMultilevel"/>
    <w:tmpl w:val="2988A9BE"/>
    <w:lvl w:ilvl="0" w:tplc="0164C9E6">
      <w:numFmt w:val="bullet"/>
      <w:lvlText w:val="-"/>
      <w:lvlJc w:val="left"/>
      <w:pPr>
        <w:ind w:left="720" w:hanging="360"/>
      </w:pPr>
      <w:rPr>
        <w:rFonts w:ascii="Century" w:eastAsia="MS Mincho" w:hAnsi="Century"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D2CFE"/>
    <w:multiLevelType w:val="multilevel"/>
    <w:tmpl w:val="62D03A5C"/>
    <w:styleLink w:val="1"/>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916F35"/>
    <w:multiLevelType w:val="multilevel"/>
    <w:tmpl w:val="B2DA033E"/>
    <w:styleLink w:val="2"/>
    <w:lvl w:ilvl="0">
      <w:start w:val="1"/>
      <w:numFmt w:val="decimal"/>
      <w:lvlText w:val="%1"/>
      <w:lvlJc w:val="left"/>
      <w:pPr>
        <w:ind w:left="851" w:hanging="426"/>
      </w:pPr>
      <w:rPr>
        <w:rFonts w:hint="eastAsia"/>
      </w:rPr>
    </w:lvl>
    <w:lvl w:ilvl="1">
      <w:start w:val="1"/>
      <w:numFmt w:val="decimal"/>
      <w:lvlText w:val="%1.%2"/>
      <w:lvlJc w:val="left"/>
      <w:pPr>
        <w:ind w:left="851" w:hanging="426"/>
      </w:pPr>
      <w:rPr>
        <w:rFonts w:hint="eastAsia"/>
      </w:rPr>
    </w:lvl>
    <w:lvl w:ilvl="2">
      <w:start w:val="1"/>
      <w:numFmt w:val="decimal"/>
      <w:lvlText w:val="%1.%2.%3"/>
      <w:lvlJc w:val="left"/>
      <w:pPr>
        <w:ind w:left="851" w:hanging="426"/>
      </w:pPr>
      <w:rPr>
        <w:rFonts w:hint="eastAsia"/>
      </w:rPr>
    </w:lvl>
    <w:lvl w:ilvl="3">
      <w:start w:val="1"/>
      <w:numFmt w:val="decimal"/>
      <w:lvlText w:val="%1.%2.%3.%4"/>
      <w:lvlJc w:val="left"/>
      <w:pPr>
        <w:ind w:left="851" w:hanging="426"/>
      </w:pPr>
      <w:rPr>
        <w:rFonts w:hint="eastAsia"/>
      </w:rPr>
    </w:lvl>
    <w:lvl w:ilvl="4">
      <w:start w:val="1"/>
      <w:numFmt w:val="decimal"/>
      <w:lvlText w:val="%1.%2.%3.%4.%5"/>
      <w:lvlJc w:val="left"/>
      <w:pPr>
        <w:ind w:left="851" w:hanging="426"/>
      </w:pPr>
      <w:rPr>
        <w:rFonts w:hint="eastAsia"/>
      </w:rPr>
    </w:lvl>
    <w:lvl w:ilvl="5">
      <w:start w:val="1"/>
      <w:numFmt w:val="decimal"/>
      <w:lvlText w:val="%1.%2.%3.%4.%5.%6"/>
      <w:lvlJc w:val="left"/>
      <w:pPr>
        <w:ind w:left="851" w:hanging="426"/>
      </w:pPr>
      <w:rPr>
        <w:rFonts w:hint="eastAsia"/>
      </w:rPr>
    </w:lvl>
    <w:lvl w:ilvl="6">
      <w:start w:val="1"/>
      <w:numFmt w:val="decimal"/>
      <w:lvlText w:val="%1.%2.%3.%4.%5.%6.%7"/>
      <w:lvlJc w:val="left"/>
      <w:pPr>
        <w:ind w:left="851" w:hanging="426"/>
      </w:pPr>
      <w:rPr>
        <w:rFonts w:hint="eastAsia"/>
      </w:rPr>
    </w:lvl>
    <w:lvl w:ilvl="7">
      <w:start w:val="1"/>
      <w:numFmt w:val="decimal"/>
      <w:lvlText w:val="%1.%2.%3.%4.%5.%6.%7.%8"/>
      <w:lvlJc w:val="left"/>
      <w:pPr>
        <w:ind w:left="851" w:hanging="426"/>
      </w:pPr>
      <w:rPr>
        <w:rFonts w:hint="eastAsia"/>
      </w:rPr>
    </w:lvl>
    <w:lvl w:ilvl="8">
      <w:start w:val="1"/>
      <w:numFmt w:val="decimal"/>
      <w:lvlText w:val="%1.%2.%3.%4.%5.%6.%7.%8.%9"/>
      <w:lvlJc w:val="left"/>
      <w:pPr>
        <w:ind w:left="851" w:hanging="426"/>
      </w:pPr>
      <w:rPr>
        <w:rFonts w:hint="eastAsia"/>
      </w:rPr>
    </w:lvl>
  </w:abstractNum>
  <w:abstractNum w:abstractNumId="9"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5ED0938"/>
    <w:multiLevelType w:val="multilevel"/>
    <w:tmpl w:val="62D03A5C"/>
    <w:numStyleLink w:val="1"/>
  </w:abstractNum>
  <w:num w:numId="1">
    <w:abstractNumId w:val="10"/>
  </w:num>
  <w:num w:numId="2">
    <w:abstractNumId w:val="5"/>
  </w:num>
  <w:num w:numId="3">
    <w:abstractNumId w:val="8"/>
  </w:num>
  <w:num w:numId="4">
    <w:abstractNumId w:val="9"/>
  </w:num>
  <w:num w:numId="5">
    <w:abstractNumId w:val="7"/>
  </w:num>
  <w:num w:numId="6">
    <w:abstractNumId w:val="6"/>
  </w:num>
  <w:num w:numId="7">
    <w:abstractNumId w:val="2"/>
  </w:num>
  <w:num w:numId="8">
    <w:abstractNumId w:val="4"/>
  </w:num>
  <w:num w:numId="9">
    <w:abstractNumId w:val="3"/>
  </w:num>
  <w:num w:numId="10">
    <w:abstractNumId w:val="1"/>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2CA"/>
    <w:rsid w:val="000024C8"/>
    <w:rsid w:val="000047E5"/>
    <w:rsid w:val="00006C98"/>
    <w:rsid w:val="00006CD9"/>
    <w:rsid w:val="00007FFB"/>
    <w:rsid w:val="000111E2"/>
    <w:rsid w:val="0001216F"/>
    <w:rsid w:val="00017388"/>
    <w:rsid w:val="00017FE2"/>
    <w:rsid w:val="00021C7E"/>
    <w:rsid w:val="00021F3D"/>
    <w:rsid w:val="00024EB2"/>
    <w:rsid w:val="0002667D"/>
    <w:rsid w:val="00031B13"/>
    <w:rsid w:val="00032421"/>
    <w:rsid w:val="00032B47"/>
    <w:rsid w:val="000340ED"/>
    <w:rsid w:val="00035561"/>
    <w:rsid w:val="00040037"/>
    <w:rsid w:val="000402E7"/>
    <w:rsid w:val="000405A4"/>
    <w:rsid w:val="000438AB"/>
    <w:rsid w:val="0004612E"/>
    <w:rsid w:val="000473DC"/>
    <w:rsid w:val="00047AEE"/>
    <w:rsid w:val="000512D7"/>
    <w:rsid w:val="00052BF7"/>
    <w:rsid w:val="0005468B"/>
    <w:rsid w:val="000547DA"/>
    <w:rsid w:val="00055D5C"/>
    <w:rsid w:val="00063D1E"/>
    <w:rsid w:val="0006615C"/>
    <w:rsid w:val="00070600"/>
    <w:rsid w:val="0007110B"/>
    <w:rsid w:val="0007201F"/>
    <w:rsid w:val="0007715A"/>
    <w:rsid w:val="00077865"/>
    <w:rsid w:val="000819CD"/>
    <w:rsid w:val="00085F27"/>
    <w:rsid w:val="00086FCD"/>
    <w:rsid w:val="00093200"/>
    <w:rsid w:val="00094DDF"/>
    <w:rsid w:val="00096C49"/>
    <w:rsid w:val="000A1172"/>
    <w:rsid w:val="000A3D32"/>
    <w:rsid w:val="000A45DD"/>
    <w:rsid w:val="000A4EB0"/>
    <w:rsid w:val="000B00FA"/>
    <w:rsid w:val="000B2528"/>
    <w:rsid w:val="000C4B7F"/>
    <w:rsid w:val="000D3A68"/>
    <w:rsid w:val="000D467E"/>
    <w:rsid w:val="000D4A0E"/>
    <w:rsid w:val="000D70A1"/>
    <w:rsid w:val="000D741A"/>
    <w:rsid w:val="000E17FA"/>
    <w:rsid w:val="000F0610"/>
    <w:rsid w:val="000F30EC"/>
    <w:rsid w:val="000F4425"/>
    <w:rsid w:val="000F5754"/>
    <w:rsid w:val="000F79F5"/>
    <w:rsid w:val="000F7E10"/>
    <w:rsid w:val="000F7EE3"/>
    <w:rsid w:val="001004B4"/>
    <w:rsid w:val="0010071E"/>
    <w:rsid w:val="0010372B"/>
    <w:rsid w:val="00104F56"/>
    <w:rsid w:val="0011113C"/>
    <w:rsid w:val="0011160C"/>
    <w:rsid w:val="0011229D"/>
    <w:rsid w:val="00114F6F"/>
    <w:rsid w:val="00120C7C"/>
    <w:rsid w:val="00122C2D"/>
    <w:rsid w:val="00126A73"/>
    <w:rsid w:val="001309B8"/>
    <w:rsid w:val="00132282"/>
    <w:rsid w:val="001359DF"/>
    <w:rsid w:val="00136D88"/>
    <w:rsid w:val="00141E9A"/>
    <w:rsid w:val="00142456"/>
    <w:rsid w:val="001433DC"/>
    <w:rsid w:val="001444FE"/>
    <w:rsid w:val="00144A26"/>
    <w:rsid w:val="00144D0F"/>
    <w:rsid w:val="00147504"/>
    <w:rsid w:val="00147B4C"/>
    <w:rsid w:val="00150B1E"/>
    <w:rsid w:val="0015221D"/>
    <w:rsid w:val="00153E89"/>
    <w:rsid w:val="00154F8B"/>
    <w:rsid w:val="00155AC8"/>
    <w:rsid w:val="00157E9A"/>
    <w:rsid w:val="0016225E"/>
    <w:rsid w:val="00165563"/>
    <w:rsid w:val="001667AE"/>
    <w:rsid w:val="00167B86"/>
    <w:rsid w:val="00172657"/>
    <w:rsid w:val="00173CD1"/>
    <w:rsid w:val="001747D7"/>
    <w:rsid w:val="00175929"/>
    <w:rsid w:val="00175E16"/>
    <w:rsid w:val="00176C2A"/>
    <w:rsid w:val="001776E1"/>
    <w:rsid w:val="001811A2"/>
    <w:rsid w:val="00181382"/>
    <w:rsid w:val="001842F1"/>
    <w:rsid w:val="00184C76"/>
    <w:rsid w:val="00185EB8"/>
    <w:rsid w:val="00192AB2"/>
    <w:rsid w:val="001936E1"/>
    <w:rsid w:val="001969CB"/>
    <w:rsid w:val="001970F9"/>
    <w:rsid w:val="00197171"/>
    <w:rsid w:val="001A0569"/>
    <w:rsid w:val="001A3675"/>
    <w:rsid w:val="001A4B5B"/>
    <w:rsid w:val="001A6177"/>
    <w:rsid w:val="001B06A6"/>
    <w:rsid w:val="001B1626"/>
    <w:rsid w:val="001B2932"/>
    <w:rsid w:val="001B390A"/>
    <w:rsid w:val="001B7D5C"/>
    <w:rsid w:val="001C0E8E"/>
    <w:rsid w:val="001C5B70"/>
    <w:rsid w:val="001C6418"/>
    <w:rsid w:val="001C79EB"/>
    <w:rsid w:val="001D1CBD"/>
    <w:rsid w:val="001D1DAE"/>
    <w:rsid w:val="001D27D0"/>
    <w:rsid w:val="001D2EBA"/>
    <w:rsid w:val="001D349A"/>
    <w:rsid w:val="001D54E0"/>
    <w:rsid w:val="001D59DA"/>
    <w:rsid w:val="001E04B2"/>
    <w:rsid w:val="001E0C09"/>
    <w:rsid w:val="001E12B8"/>
    <w:rsid w:val="001E1792"/>
    <w:rsid w:val="001E2DD2"/>
    <w:rsid w:val="001E6B25"/>
    <w:rsid w:val="001F0CEE"/>
    <w:rsid w:val="001F59A6"/>
    <w:rsid w:val="001F7499"/>
    <w:rsid w:val="00202731"/>
    <w:rsid w:val="00206015"/>
    <w:rsid w:val="00206E30"/>
    <w:rsid w:val="00207201"/>
    <w:rsid w:val="00212911"/>
    <w:rsid w:val="00214C23"/>
    <w:rsid w:val="002225CD"/>
    <w:rsid w:val="00225C42"/>
    <w:rsid w:val="00227D1E"/>
    <w:rsid w:val="00231959"/>
    <w:rsid w:val="00232E8B"/>
    <w:rsid w:val="00234225"/>
    <w:rsid w:val="00240A5A"/>
    <w:rsid w:val="00245DF4"/>
    <w:rsid w:val="00247EFC"/>
    <w:rsid w:val="0025373E"/>
    <w:rsid w:val="00255E32"/>
    <w:rsid w:val="002565D0"/>
    <w:rsid w:val="002649DF"/>
    <w:rsid w:val="00266638"/>
    <w:rsid w:val="00266639"/>
    <w:rsid w:val="00266856"/>
    <w:rsid w:val="00270AC4"/>
    <w:rsid w:val="002714C8"/>
    <w:rsid w:val="00271EE5"/>
    <w:rsid w:val="00272B04"/>
    <w:rsid w:val="00276427"/>
    <w:rsid w:val="00276632"/>
    <w:rsid w:val="00276FA8"/>
    <w:rsid w:val="00281BAE"/>
    <w:rsid w:val="002843CE"/>
    <w:rsid w:val="002925D7"/>
    <w:rsid w:val="00294563"/>
    <w:rsid w:val="00296871"/>
    <w:rsid w:val="002A249E"/>
    <w:rsid w:val="002A291F"/>
    <w:rsid w:val="002A3BB3"/>
    <w:rsid w:val="002A65D7"/>
    <w:rsid w:val="002A7491"/>
    <w:rsid w:val="002B66E6"/>
    <w:rsid w:val="002C23C8"/>
    <w:rsid w:val="002C4160"/>
    <w:rsid w:val="002C61B2"/>
    <w:rsid w:val="002C6FB9"/>
    <w:rsid w:val="002D778A"/>
    <w:rsid w:val="002D7B19"/>
    <w:rsid w:val="002E2CE3"/>
    <w:rsid w:val="002E6DA8"/>
    <w:rsid w:val="002F2389"/>
    <w:rsid w:val="002F5378"/>
    <w:rsid w:val="002F630F"/>
    <w:rsid w:val="003016FE"/>
    <w:rsid w:val="003054B8"/>
    <w:rsid w:val="0030568D"/>
    <w:rsid w:val="00305D03"/>
    <w:rsid w:val="0030612A"/>
    <w:rsid w:val="00307709"/>
    <w:rsid w:val="00310AFA"/>
    <w:rsid w:val="00312AA1"/>
    <w:rsid w:val="00312B39"/>
    <w:rsid w:val="003131DF"/>
    <w:rsid w:val="003138DC"/>
    <w:rsid w:val="003154B4"/>
    <w:rsid w:val="0031619B"/>
    <w:rsid w:val="0031650B"/>
    <w:rsid w:val="0031692C"/>
    <w:rsid w:val="00316D8E"/>
    <w:rsid w:val="00320921"/>
    <w:rsid w:val="00322335"/>
    <w:rsid w:val="0032270C"/>
    <w:rsid w:val="00325FFD"/>
    <w:rsid w:val="00330550"/>
    <w:rsid w:val="00331052"/>
    <w:rsid w:val="0033333E"/>
    <w:rsid w:val="00334A1A"/>
    <w:rsid w:val="00334AB8"/>
    <w:rsid w:val="00336277"/>
    <w:rsid w:val="00340046"/>
    <w:rsid w:val="00341080"/>
    <w:rsid w:val="003462D4"/>
    <w:rsid w:val="0034679F"/>
    <w:rsid w:val="00351C72"/>
    <w:rsid w:val="00353995"/>
    <w:rsid w:val="00361B87"/>
    <w:rsid w:val="00362766"/>
    <w:rsid w:val="0037465E"/>
    <w:rsid w:val="00375083"/>
    <w:rsid w:val="003769FF"/>
    <w:rsid w:val="00376D4C"/>
    <w:rsid w:val="003772EC"/>
    <w:rsid w:val="003802BD"/>
    <w:rsid w:val="00381464"/>
    <w:rsid w:val="00387832"/>
    <w:rsid w:val="00390932"/>
    <w:rsid w:val="00392457"/>
    <w:rsid w:val="003934FC"/>
    <w:rsid w:val="0039460F"/>
    <w:rsid w:val="003A23BA"/>
    <w:rsid w:val="003A44A2"/>
    <w:rsid w:val="003A4505"/>
    <w:rsid w:val="003A4777"/>
    <w:rsid w:val="003B42F6"/>
    <w:rsid w:val="003B6886"/>
    <w:rsid w:val="003C0BF8"/>
    <w:rsid w:val="003C45D3"/>
    <w:rsid w:val="003C498E"/>
    <w:rsid w:val="003C5520"/>
    <w:rsid w:val="003C6484"/>
    <w:rsid w:val="003D23D4"/>
    <w:rsid w:val="003D6D06"/>
    <w:rsid w:val="003E369E"/>
    <w:rsid w:val="003E64F3"/>
    <w:rsid w:val="003F50A1"/>
    <w:rsid w:val="003F6351"/>
    <w:rsid w:val="004012DC"/>
    <w:rsid w:val="004063F0"/>
    <w:rsid w:val="004074E9"/>
    <w:rsid w:val="00413633"/>
    <w:rsid w:val="004139D8"/>
    <w:rsid w:val="00413F96"/>
    <w:rsid w:val="004219EF"/>
    <w:rsid w:val="004241EC"/>
    <w:rsid w:val="0042595A"/>
    <w:rsid w:val="004353B5"/>
    <w:rsid w:val="00435F15"/>
    <w:rsid w:val="0043619D"/>
    <w:rsid w:val="00437814"/>
    <w:rsid w:val="004402A5"/>
    <w:rsid w:val="00441F0E"/>
    <w:rsid w:val="00442437"/>
    <w:rsid w:val="00442B6B"/>
    <w:rsid w:val="004453C2"/>
    <w:rsid w:val="0044608A"/>
    <w:rsid w:val="004467D3"/>
    <w:rsid w:val="004479AB"/>
    <w:rsid w:val="004503CC"/>
    <w:rsid w:val="0045135A"/>
    <w:rsid w:val="00457451"/>
    <w:rsid w:val="00457517"/>
    <w:rsid w:val="00460026"/>
    <w:rsid w:val="004600E4"/>
    <w:rsid w:val="00460179"/>
    <w:rsid w:val="004617CA"/>
    <w:rsid w:val="004631D5"/>
    <w:rsid w:val="00464EF5"/>
    <w:rsid w:val="00467420"/>
    <w:rsid w:val="00470AF6"/>
    <w:rsid w:val="00472633"/>
    <w:rsid w:val="00473496"/>
    <w:rsid w:val="00476E38"/>
    <w:rsid w:val="00477DB4"/>
    <w:rsid w:val="00480744"/>
    <w:rsid w:val="00484063"/>
    <w:rsid w:val="004844F0"/>
    <w:rsid w:val="004854FB"/>
    <w:rsid w:val="00490A5B"/>
    <w:rsid w:val="00491729"/>
    <w:rsid w:val="0049245F"/>
    <w:rsid w:val="004948B0"/>
    <w:rsid w:val="00496002"/>
    <w:rsid w:val="00496CBC"/>
    <w:rsid w:val="004A2D26"/>
    <w:rsid w:val="004B2957"/>
    <w:rsid w:val="004B7566"/>
    <w:rsid w:val="004B7FDE"/>
    <w:rsid w:val="004C0A60"/>
    <w:rsid w:val="004C532D"/>
    <w:rsid w:val="004C5D8F"/>
    <w:rsid w:val="004D009C"/>
    <w:rsid w:val="004D0AA9"/>
    <w:rsid w:val="004D1A14"/>
    <w:rsid w:val="004D26C7"/>
    <w:rsid w:val="004D314B"/>
    <w:rsid w:val="004D35DA"/>
    <w:rsid w:val="004D76F7"/>
    <w:rsid w:val="004D79F5"/>
    <w:rsid w:val="004E37C1"/>
    <w:rsid w:val="004F4ACA"/>
    <w:rsid w:val="004F53D9"/>
    <w:rsid w:val="004F55E9"/>
    <w:rsid w:val="004F73BB"/>
    <w:rsid w:val="0050462A"/>
    <w:rsid w:val="005070AD"/>
    <w:rsid w:val="00510009"/>
    <w:rsid w:val="00510C38"/>
    <w:rsid w:val="00512BFE"/>
    <w:rsid w:val="0051357F"/>
    <w:rsid w:val="00517392"/>
    <w:rsid w:val="005218A0"/>
    <w:rsid w:val="00525DB9"/>
    <w:rsid w:val="005320E4"/>
    <w:rsid w:val="00532629"/>
    <w:rsid w:val="00535EE9"/>
    <w:rsid w:val="00535FEC"/>
    <w:rsid w:val="00537ABB"/>
    <w:rsid w:val="005412C6"/>
    <w:rsid w:val="0054455C"/>
    <w:rsid w:val="00545B3E"/>
    <w:rsid w:val="00547D4B"/>
    <w:rsid w:val="00551B18"/>
    <w:rsid w:val="00551C82"/>
    <w:rsid w:val="00552B19"/>
    <w:rsid w:val="00563AE6"/>
    <w:rsid w:val="00565605"/>
    <w:rsid w:val="005657AF"/>
    <w:rsid w:val="00565D7D"/>
    <w:rsid w:val="005662EF"/>
    <w:rsid w:val="00570BEC"/>
    <w:rsid w:val="00576C2D"/>
    <w:rsid w:val="00576DE1"/>
    <w:rsid w:val="00581D58"/>
    <w:rsid w:val="0058406E"/>
    <w:rsid w:val="0058725A"/>
    <w:rsid w:val="00591BF4"/>
    <w:rsid w:val="00596F5A"/>
    <w:rsid w:val="005976C2"/>
    <w:rsid w:val="005A1267"/>
    <w:rsid w:val="005A63F9"/>
    <w:rsid w:val="005A7A87"/>
    <w:rsid w:val="005B059E"/>
    <w:rsid w:val="005B77EA"/>
    <w:rsid w:val="005C0599"/>
    <w:rsid w:val="005C0C0E"/>
    <w:rsid w:val="005C283A"/>
    <w:rsid w:val="005C28DA"/>
    <w:rsid w:val="005C2EDC"/>
    <w:rsid w:val="005C304B"/>
    <w:rsid w:val="005C3AA7"/>
    <w:rsid w:val="005C514D"/>
    <w:rsid w:val="005D0A8E"/>
    <w:rsid w:val="005D1461"/>
    <w:rsid w:val="005D3425"/>
    <w:rsid w:val="005D66E3"/>
    <w:rsid w:val="005D6C4A"/>
    <w:rsid w:val="005E556D"/>
    <w:rsid w:val="005F0DC1"/>
    <w:rsid w:val="005F0F58"/>
    <w:rsid w:val="005F20A0"/>
    <w:rsid w:val="005F2279"/>
    <w:rsid w:val="005F75A4"/>
    <w:rsid w:val="00600D0A"/>
    <w:rsid w:val="0060242B"/>
    <w:rsid w:val="0060334F"/>
    <w:rsid w:val="006048F5"/>
    <w:rsid w:val="006052F0"/>
    <w:rsid w:val="00605643"/>
    <w:rsid w:val="0061060B"/>
    <w:rsid w:val="006152BC"/>
    <w:rsid w:val="00620F3F"/>
    <w:rsid w:val="00622921"/>
    <w:rsid w:val="00625145"/>
    <w:rsid w:val="006267A9"/>
    <w:rsid w:val="00630CAD"/>
    <w:rsid w:val="0063176C"/>
    <w:rsid w:val="006332E8"/>
    <w:rsid w:val="0063487E"/>
    <w:rsid w:val="00636559"/>
    <w:rsid w:val="00636881"/>
    <w:rsid w:val="00643310"/>
    <w:rsid w:val="00643BB9"/>
    <w:rsid w:val="0064506F"/>
    <w:rsid w:val="006506A1"/>
    <w:rsid w:val="00651F0B"/>
    <w:rsid w:val="00653595"/>
    <w:rsid w:val="006536B9"/>
    <w:rsid w:val="00654A08"/>
    <w:rsid w:val="00654ACA"/>
    <w:rsid w:val="00655E68"/>
    <w:rsid w:val="006563DA"/>
    <w:rsid w:val="0066062A"/>
    <w:rsid w:val="0066229B"/>
    <w:rsid w:val="00662985"/>
    <w:rsid w:val="00663D11"/>
    <w:rsid w:val="00664499"/>
    <w:rsid w:val="006679D8"/>
    <w:rsid w:val="006706C1"/>
    <w:rsid w:val="00671750"/>
    <w:rsid w:val="00675935"/>
    <w:rsid w:val="00676521"/>
    <w:rsid w:val="00677493"/>
    <w:rsid w:val="00677EA1"/>
    <w:rsid w:val="00680656"/>
    <w:rsid w:val="00681538"/>
    <w:rsid w:val="006818BC"/>
    <w:rsid w:val="00682EB1"/>
    <w:rsid w:val="006832CE"/>
    <w:rsid w:val="00683C98"/>
    <w:rsid w:val="006857E7"/>
    <w:rsid w:val="006858AE"/>
    <w:rsid w:val="006860B6"/>
    <w:rsid w:val="00686207"/>
    <w:rsid w:val="006953D7"/>
    <w:rsid w:val="006A4A5D"/>
    <w:rsid w:val="006A6626"/>
    <w:rsid w:val="006B1427"/>
    <w:rsid w:val="006B15BB"/>
    <w:rsid w:val="006B1BAE"/>
    <w:rsid w:val="006B44F7"/>
    <w:rsid w:val="006B46E7"/>
    <w:rsid w:val="006B59AF"/>
    <w:rsid w:val="006B6D7C"/>
    <w:rsid w:val="006C448F"/>
    <w:rsid w:val="006E3264"/>
    <w:rsid w:val="006E3295"/>
    <w:rsid w:val="006E5281"/>
    <w:rsid w:val="006E6F6A"/>
    <w:rsid w:val="006F1495"/>
    <w:rsid w:val="006F149A"/>
    <w:rsid w:val="006F4CF9"/>
    <w:rsid w:val="006F5205"/>
    <w:rsid w:val="006F6476"/>
    <w:rsid w:val="006F72D5"/>
    <w:rsid w:val="00703E08"/>
    <w:rsid w:val="00704A64"/>
    <w:rsid w:val="00707BC2"/>
    <w:rsid w:val="0071009F"/>
    <w:rsid w:val="00715305"/>
    <w:rsid w:val="00722193"/>
    <w:rsid w:val="00725B19"/>
    <w:rsid w:val="007260B8"/>
    <w:rsid w:val="00726ED8"/>
    <w:rsid w:val="00731385"/>
    <w:rsid w:val="00732572"/>
    <w:rsid w:val="0073564D"/>
    <w:rsid w:val="00745CC5"/>
    <w:rsid w:val="00745DF4"/>
    <w:rsid w:val="007525A9"/>
    <w:rsid w:val="00753AAF"/>
    <w:rsid w:val="00753C48"/>
    <w:rsid w:val="00756FC4"/>
    <w:rsid w:val="007579FE"/>
    <w:rsid w:val="007615CD"/>
    <w:rsid w:val="00767DF8"/>
    <w:rsid w:val="007702EE"/>
    <w:rsid w:val="00774278"/>
    <w:rsid w:val="00775F80"/>
    <w:rsid w:val="00781488"/>
    <w:rsid w:val="00781C02"/>
    <w:rsid w:val="00781E19"/>
    <w:rsid w:val="00785AF6"/>
    <w:rsid w:val="007907EA"/>
    <w:rsid w:val="00790DF2"/>
    <w:rsid w:val="0079354B"/>
    <w:rsid w:val="007944BA"/>
    <w:rsid w:val="00794C64"/>
    <w:rsid w:val="00795D5A"/>
    <w:rsid w:val="00796290"/>
    <w:rsid w:val="00797C0D"/>
    <w:rsid w:val="007A1FD5"/>
    <w:rsid w:val="007A4594"/>
    <w:rsid w:val="007A48B6"/>
    <w:rsid w:val="007B228E"/>
    <w:rsid w:val="007B4E4B"/>
    <w:rsid w:val="007C1D66"/>
    <w:rsid w:val="007C409A"/>
    <w:rsid w:val="007C5AA4"/>
    <w:rsid w:val="007C7D65"/>
    <w:rsid w:val="007D114B"/>
    <w:rsid w:val="007D16EA"/>
    <w:rsid w:val="007D1AA2"/>
    <w:rsid w:val="007D1C05"/>
    <w:rsid w:val="007D550F"/>
    <w:rsid w:val="007D56EC"/>
    <w:rsid w:val="007D5AC8"/>
    <w:rsid w:val="007D6332"/>
    <w:rsid w:val="007D7B90"/>
    <w:rsid w:val="007E3B15"/>
    <w:rsid w:val="007E784B"/>
    <w:rsid w:val="007F1957"/>
    <w:rsid w:val="007F202A"/>
    <w:rsid w:val="007F628A"/>
    <w:rsid w:val="0080528D"/>
    <w:rsid w:val="00813495"/>
    <w:rsid w:val="00813BE0"/>
    <w:rsid w:val="00820E99"/>
    <w:rsid w:val="00823FE0"/>
    <w:rsid w:val="00824160"/>
    <w:rsid w:val="00827E65"/>
    <w:rsid w:val="00833097"/>
    <w:rsid w:val="0084017A"/>
    <w:rsid w:val="008410FF"/>
    <w:rsid w:val="00843418"/>
    <w:rsid w:val="008450AB"/>
    <w:rsid w:val="008463CC"/>
    <w:rsid w:val="00846661"/>
    <w:rsid w:val="00846A22"/>
    <w:rsid w:val="00852913"/>
    <w:rsid w:val="00852B99"/>
    <w:rsid w:val="00854529"/>
    <w:rsid w:val="008562EB"/>
    <w:rsid w:val="00857088"/>
    <w:rsid w:val="00857731"/>
    <w:rsid w:val="0086111C"/>
    <w:rsid w:val="00861C02"/>
    <w:rsid w:val="00862C8F"/>
    <w:rsid w:val="00864E04"/>
    <w:rsid w:val="00867672"/>
    <w:rsid w:val="00870290"/>
    <w:rsid w:val="00870416"/>
    <w:rsid w:val="00870462"/>
    <w:rsid w:val="00872713"/>
    <w:rsid w:val="00874E4E"/>
    <w:rsid w:val="008775E3"/>
    <w:rsid w:val="00882821"/>
    <w:rsid w:val="00885291"/>
    <w:rsid w:val="008852F7"/>
    <w:rsid w:val="0088720E"/>
    <w:rsid w:val="00887737"/>
    <w:rsid w:val="008878C6"/>
    <w:rsid w:val="00887F76"/>
    <w:rsid w:val="00892C9B"/>
    <w:rsid w:val="008937EB"/>
    <w:rsid w:val="00894F09"/>
    <w:rsid w:val="0089614F"/>
    <w:rsid w:val="008A033B"/>
    <w:rsid w:val="008A1270"/>
    <w:rsid w:val="008A4D40"/>
    <w:rsid w:val="008A53B7"/>
    <w:rsid w:val="008A72CA"/>
    <w:rsid w:val="008B3340"/>
    <w:rsid w:val="008B5F6E"/>
    <w:rsid w:val="008C0876"/>
    <w:rsid w:val="008C1185"/>
    <w:rsid w:val="008C39ED"/>
    <w:rsid w:val="008C6068"/>
    <w:rsid w:val="008D1B95"/>
    <w:rsid w:val="008D4877"/>
    <w:rsid w:val="008D64B0"/>
    <w:rsid w:val="008D7608"/>
    <w:rsid w:val="008E1EF7"/>
    <w:rsid w:val="008E49D4"/>
    <w:rsid w:val="008E75E7"/>
    <w:rsid w:val="008F00D8"/>
    <w:rsid w:val="008F53B4"/>
    <w:rsid w:val="008F633E"/>
    <w:rsid w:val="008F63BD"/>
    <w:rsid w:val="008F7955"/>
    <w:rsid w:val="008F7FA1"/>
    <w:rsid w:val="009006E8"/>
    <w:rsid w:val="009035EA"/>
    <w:rsid w:val="00906349"/>
    <w:rsid w:val="00911944"/>
    <w:rsid w:val="009136A7"/>
    <w:rsid w:val="0091418D"/>
    <w:rsid w:val="009226BD"/>
    <w:rsid w:val="009233EF"/>
    <w:rsid w:val="00933314"/>
    <w:rsid w:val="00935777"/>
    <w:rsid w:val="00936902"/>
    <w:rsid w:val="009377FF"/>
    <w:rsid w:val="009416A0"/>
    <w:rsid w:val="00941C87"/>
    <w:rsid w:val="00942999"/>
    <w:rsid w:val="00942C14"/>
    <w:rsid w:val="0094464B"/>
    <w:rsid w:val="00944974"/>
    <w:rsid w:val="00944EDF"/>
    <w:rsid w:val="009509DE"/>
    <w:rsid w:val="00950F80"/>
    <w:rsid w:val="009532BE"/>
    <w:rsid w:val="0095335F"/>
    <w:rsid w:val="009551D0"/>
    <w:rsid w:val="009609F0"/>
    <w:rsid w:val="0096547B"/>
    <w:rsid w:val="00967F7C"/>
    <w:rsid w:val="00970222"/>
    <w:rsid w:val="00973FBA"/>
    <w:rsid w:val="00974570"/>
    <w:rsid w:val="00992137"/>
    <w:rsid w:val="00992687"/>
    <w:rsid w:val="00992C40"/>
    <w:rsid w:val="00994EB9"/>
    <w:rsid w:val="00997CF2"/>
    <w:rsid w:val="009A29CD"/>
    <w:rsid w:val="009A67E9"/>
    <w:rsid w:val="009B0846"/>
    <w:rsid w:val="009B343F"/>
    <w:rsid w:val="009B3924"/>
    <w:rsid w:val="009C022A"/>
    <w:rsid w:val="009D00C7"/>
    <w:rsid w:val="009D41EC"/>
    <w:rsid w:val="009D5102"/>
    <w:rsid w:val="009D587C"/>
    <w:rsid w:val="009D6230"/>
    <w:rsid w:val="009D69B4"/>
    <w:rsid w:val="009D7FB5"/>
    <w:rsid w:val="009E1E81"/>
    <w:rsid w:val="009E37C5"/>
    <w:rsid w:val="009E53DF"/>
    <w:rsid w:val="009E73C1"/>
    <w:rsid w:val="009E763B"/>
    <w:rsid w:val="009F2E73"/>
    <w:rsid w:val="009F38F2"/>
    <w:rsid w:val="009F47C3"/>
    <w:rsid w:val="009F5564"/>
    <w:rsid w:val="009F55E7"/>
    <w:rsid w:val="009F65F6"/>
    <w:rsid w:val="009F6FEE"/>
    <w:rsid w:val="00A0004C"/>
    <w:rsid w:val="00A059B2"/>
    <w:rsid w:val="00A05F88"/>
    <w:rsid w:val="00A0678D"/>
    <w:rsid w:val="00A10DEF"/>
    <w:rsid w:val="00A10F0A"/>
    <w:rsid w:val="00A11172"/>
    <w:rsid w:val="00A121BC"/>
    <w:rsid w:val="00A147AA"/>
    <w:rsid w:val="00A148FA"/>
    <w:rsid w:val="00A14943"/>
    <w:rsid w:val="00A15F41"/>
    <w:rsid w:val="00A2507E"/>
    <w:rsid w:val="00A34A7B"/>
    <w:rsid w:val="00A35EB3"/>
    <w:rsid w:val="00A36093"/>
    <w:rsid w:val="00A36AF0"/>
    <w:rsid w:val="00A37A38"/>
    <w:rsid w:val="00A50015"/>
    <w:rsid w:val="00A50B41"/>
    <w:rsid w:val="00A54F02"/>
    <w:rsid w:val="00A57836"/>
    <w:rsid w:val="00A6194C"/>
    <w:rsid w:val="00A666A4"/>
    <w:rsid w:val="00A70559"/>
    <w:rsid w:val="00A71D8E"/>
    <w:rsid w:val="00A72F1C"/>
    <w:rsid w:val="00A749A6"/>
    <w:rsid w:val="00A750B5"/>
    <w:rsid w:val="00A76F7C"/>
    <w:rsid w:val="00A84FB7"/>
    <w:rsid w:val="00A86BB7"/>
    <w:rsid w:val="00A92573"/>
    <w:rsid w:val="00AA0CDD"/>
    <w:rsid w:val="00AA1A49"/>
    <w:rsid w:val="00AA1FDF"/>
    <w:rsid w:val="00AA6613"/>
    <w:rsid w:val="00AB33DF"/>
    <w:rsid w:val="00AB4690"/>
    <w:rsid w:val="00AB6CB2"/>
    <w:rsid w:val="00AC24EA"/>
    <w:rsid w:val="00AC5A99"/>
    <w:rsid w:val="00AC618B"/>
    <w:rsid w:val="00AD125C"/>
    <w:rsid w:val="00AD2138"/>
    <w:rsid w:val="00AD240B"/>
    <w:rsid w:val="00AD48B8"/>
    <w:rsid w:val="00AE005B"/>
    <w:rsid w:val="00AE56AD"/>
    <w:rsid w:val="00AE73FD"/>
    <w:rsid w:val="00AF0088"/>
    <w:rsid w:val="00AF0CCE"/>
    <w:rsid w:val="00AF1D5F"/>
    <w:rsid w:val="00AF5192"/>
    <w:rsid w:val="00B00EB0"/>
    <w:rsid w:val="00B01082"/>
    <w:rsid w:val="00B0644F"/>
    <w:rsid w:val="00B104A7"/>
    <w:rsid w:val="00B11605"/>
    <w:rsid w:val="00B11DF4"/>
    <w:rsid w:val="00B147E6"/>
    <w:rsid w:val="00B14D47"/>
    <w:rsid w:val="00B1509C"/>
    <w:rsid w:val="00B21EAE"/>
    <w:rsid w:val="00B24BF3"/>
    <w:rsid w:val="00B25F4B"/>
    <w:rsid w:val="00B26047"/>
    <w:rsid w:val="00B27100"/>
    <w:rsid w:val="00B27F25"/>
    <w:rsid w:val="00B302E6"/>
    <w:rsid w:val="00B33B38"/>
    <w:rsid w:val="00B34ED8"/>
    <w:rsid w:val="00B418DD"/>
    <w:rsid w:val="00B455A6"/>
    <w:rsid w:val="00B461C6"/>
    <w:rsid w:val="00B46AEF"/>
    <w:rsid w:val="00B47002"/>
    <w:rsid w:val="00B47B33"/>
    <w:rsid w:val="00B5154D"/>
    <w:rsid w:val="00B566AC"/>
    <w:rsid w:val="00B56AE6"/>
    <w:rsid w:val="00B57AF5"/>
    <w:rsid w:val="00B624AF"/>
    <w:rsid w:val="00B63B8F"/>
    <w:rsid w:val="00B65A6B"/>
    <w:rsid w:val="00B715BE"/>
    <w:rsid w:val="00B72530"/>
    <w:rsid w:val="00B77BC7"/>
    <w:rsid w:val="00B82496"/>
    <w:rsid w:val="00B8315E"/>
    <w:rsid w:val="00B8513D"/>
    <w:rsid w:val="00B856DD"/>
    <w:rsid w:val="00B9457E"/>
    <w:rsid w:val="00B955E8"/>
    <w:rsid w:val="00B96E58"/>
    <w:rsid w:val="00BA2BB3"/>
    <w:rsid w:val="00BA637C"/>
    <w:rsid w:val="00BB0ACE"/>
    <w:rsid w:val="00BB2ACA"/>
    <w:rsid w:val="00BB59E5"/>
    <w:rsid w:val="00BB5BCF"/>
    <w:rsid w:val="00BC03B5"/>
    <w:rsid w:val="00BC0F61"/>
    <w:rsid w:val="00BC1D6B"/>
    <w:rsid w:val="00BC2CAE"/>
    <w:rsid w:val="00BC3159"/>
    <w:rsid w:val="00BC33AB"/>
    <w:rsid w:val="00BC45A8"/>
    <w:rsid w:val="00BD01F1"/>
    <w:rsid w:val="00BD204D"/>
    <w:rsid w:val="00BD2662"/>
    <w:rsid w:val="00BD4152"/>
    <w:rsid w:val="00BD420B"/>
    <w:rsid w:val="00BE4735"/>
    <w:rsid w:val="00BE49C5"/>
    <w:rsid w:val="00BE7070"/>
    <w:rsid w:val="00BF308C"/>
    <w:rsid w:val="00BF3A69"/>
    <w:rsid w:val="00BF4E1F"/>
    <w:rsid w:val="00C03331"/>
    <w:rsid w:val="00C06341"/>
    <w:rsid w:val="00C07BDA"/>
    <w:rsid w:val="00C10276"/>
    <w:rsid w:val="00C13372"/>
    <w:rsid w:val="00C15AF6"/>
    <w:rsid w:val="00C21212"/>
    <w:rsid w:val="00C2279A"/>
    <w:rsid w:val="00C22B53"/>
    <w:rsid w:val="00C2366E"/>
    <w:rsid w:val="00C2462A"/>
    <w:rsid w:val="00C36AC2"/>
    <w:rsid w:val="00C3722D"/>
    <w:rsid w:val="00C42068"/>
    <w:rsid w:val="00C431A3"/>
    <w:rsid w:val="00C43586"/>
    <w:rsid w:val="00C47017"/>
    <w:rsid w:val="00C52678"/>
    <w:rsid w:val="00C53CC8"/>
    <w:rsid w:val="00C560FC"/>
    <w:rsid w:val="00C5625E"/>
    <w:rsid w:val="00C576E3"/>
    <w:rsid w:val="00C670F7"/>
    <w:rsid w:val="00C71F09"/>
    <w:rsid w:val="00C757C0"/>
    <w:rsid w:val="00C808E9"/>
    <w:rsid w:val="00C81943"/>
    <w:rsid w:val="00C82B29"/>
    <w:rsid w:val="00C82BF8"/>
    <w:rsid w:val="00C84BB8"/>
    <w:rsid w:val="00C91EF2"/>
    <w:rsid w:val="00C92530"/>
    <w:rsid w:val="00C944D8"/>
    <w:rsid w:val="00CA12B4"/>
    <w:rsid w:val="00CA31A4"/>
    <w:rsid w:val="00CA3746"/>
    <w:rsid w:val="00CA73C5"/>
    <w:rsid w:val="00CB1542"/>
    <w:rsid w:val="00CB4B93"/>
    <w:rsid w:val="00CB7880"/>
    <w:rsid w:val="00CC522A"/>
    <w:rsid w:val="00CD19A3"/>
    <w:rsid w:val="00CD3953"/>
    <w:rsid w:val="00CD4039"/>
    <w:rsid w:val="00CD4996"/>
    <w:rsid w:val="00CD5619"/>
    <w:rsid w:val="00CE2312"/>
    <w:rsid w:val="00CE3086"/>
    <w:rsid w:val="00CE44C6"/>
    <w:rsid w:val="00CE455E"/>
    <w:rsid w:val="00CE504F"/>
    <w:rsid w:val="00CF0B71"/>
    <w:rsid w:val="00CF1470"/>
    <w:rsid w:val="00CF37C0"/>
    <w:rsid w:val="00D05D51"/>
    <w:rsid w:val="00D11826"/>
    <w:rsid w:val="00D1239A"/>
    <w:rsid w:val="00D13CD7"/>
    <w:rsid w:val="00D1422C"/>
    <w:rsid w:val="00D22050"/>
    <w:rsid w:val="00D248E9"/>
    <w:rsid w:val="00D24D46"/>
    <w:rsid w:val="00D26899"/>
    <w:rsid w:val="00D31A06"/>
    <w:rsid w:val="00D34407"/>
    <w:rsid w:val="00D43D57"/>
    <w:rsid w:val="00D45021"/>
    <w:rsid w:val="00D47740"/>
    <w:rsid w:val="00D510E7"/>
    <w:rsid w:val="00D51157"/>
    <w:rsid w:val="00D615CE"/>
    <w:rsid w:val="00D62F7E"/>
    <w:rsid w:val="00D64CC7"/>
    <w:rsid w:val="00D64CE3"/>
    <w:rsid w:val="00D66E9A"/>
    <w:rsid w:val="00D70C01"/>
    <w:rsid w:val="00D70C07"/>
    <w:rsid w:val="00D7168F"/>
    <w:rsid w:val="00D71C3D"/>
    <w:rsid w:val="00D7432F"/>
    <w:rsid w:val="00D74C28"/>
    <w:rsid w:val="00D846D9"/>
    <w:rsid w:val="00D9229F"/>
    <w:rsid w:val="00D9403B"/>
    <w:rsid w:val="00DA08D5"/>
    <w:rsid w:val="00DA0D51"/>
    <w:rsid w:val="00DA0F86"/>
    <w:rsid w:val="00DA5A28"/>
    <w:rsid w:val="00DA7120"/>
    <w:rsid w:val="00DA720C"/>
    <w:rsid w:val="00DB189B"/>
    <w:rsid w:val="00DB2309"/>
    <w:rsid w:val="00DC3BAB"/>
    <w:rsid w:val="00DC7EC8"/>
    <w:rsid w:val="00DD04A1"/>
    <w:rsid w:val="00DD0B15"/>
    <w:rsid w:val="00DE3780"/>
    <w:rsid w:val="00DE5C9B"/>
    <w:rsid w:val="00DE5E45"/>
    <w:rsid w:val="00DE6925"/>
    <w:rsid w:val="00DF0911"/>
    <w:rsid w:val="00DF20A1"/>
    <w:rsid w:val="00E03517"/>
    <w:rsid w:val="00E044A0"/>
    <w:rsid w:val="00E046CA"/>
    <w:rsid w:val="00E05B86"/>
    <w:rsid w:val="00E1056E"/>
    <w:rsid w:val="00E13D6F"/>
    <w:rsid w:val="00E158FB"/>
    <w:rsid w:val="00E15F13"/>
    <w:rsid w:val="00E201A6"/>
    <w:rsid w:val="00E3783F"/>
    <w:rsid w:val="00E431C4"/>
    <w:rsid w:val="00E43DEC"/>
    <w:rsid w:val="00E47ABC"/>
    <w:rsid w:val="00E51E29"/>
    <w:rsid w:val="00E5202B"/>
    <w:rsid w:val="00E55A17"/>
    <w:rsid w:val="00E55B4D"/>
    <w:rsid w:val="00E61B27"/>
    <w:rsid w:val="00E632A4"/>
    <w:rsid w:val="00E6792B"/>
    <w:rsid w:val="00E701BC"/>
    <w:rsid w:val="00E72D18"/>
    <w:rsid w:val="00E7413D"/>
    <w:rsid w:val="00E76042"/>
    <w:rsid w:val="00E80CC3"/>
    <w:rsid w:val="00E81A92"/>
    <w:rsid w:val="00E8254E"/>
    <w:rsid w:val="00E82CCF"/>
    <w:rsid w:val="00E837CF"/>
    <w:rsid w:val="00E84FFA"/>
    <w:rsid w:val="00E87D27"/>
    <w:rsid w:val="00E93A74"/>
    <w:rsid w:val="00E9466D"/>
    <w:rsid w:val="00E95471"/>
    <w:rsid w:val="00E95E54"/>
    <w:rsid w:val="00EA0309"/>
    <w:rsid w:val="00EA03A4"/>
    <w:rsid w:val="00EA3667"/>
    <w:rsid w:val="00EB10B3"/>
    <w:rsid w:val="00EB40A8"/>
    <w:rsid w:val="00EB41E8"/>
    <w:rsid w:val="00EB5BB4"/>
    <w:rsid w:val="00EB78DF"/>
    <w:rsid w:val="00EC326C"/>
    <w:rsid w:val="00EC7175"/>
    <w:rsid w:val="00EC759A"/>
    <w:rsid w:val="00ED014F"/>
    <w:rsid w:val="00ED07CB"/>
    <w:rsid w:val="00ED0F52"/>
    <w:rsid w:val="00ED180E"/>
    <w:rsid w:val="00ED2E86"/>
    <w:rsid w:val="00ED32BF"/>
    <w:rsid w:val="00ED46D9"/>
    <w:rsid w:val="00ED495B"/>
    <w:rsid w:val="00ED4C18"/>
    <w:rsid w:val="00ED59F6"/>
    <w:rsid w:val="00ED644A"/>
    <w:rsid w:val="00ED6489"/>
    <w:rsid w:val="00ED66FD"/>
    <w:rsid w:val="00ED6AAB"/>
    <w:rsid w:val="00EE3EE1"/>
    <w:rsid w:val="00EE5C73"/>
    <w:rsid w:val="00EE73B7"/>
    <w:rsid w:val="00EF05D1"/>
    <w:rsid w:val="00EF1C4B"/>
    <w:rsid w:val="00EF250A"/>
    <w:rsid w:val="00EF379A"/>
    <w:rsid w:val="00EF4338"/>
    <w:rsid w:val="00EF5CF4"/>
    <w:rsid w:val="00F0171A"/>
    <w:rsid w:val="00F11922"/>
    <w:rsid w:val="00F151A0"/>
    <w:rsid w:val="00F15F73"/>
    <w:rsid w:val="00F165EF"/>
    <w:rsid w:val="00F1679C"/>
    <w:rsid w:val="00F1755A"/>
    <w:rsid w:val="00F2090B"/>
    <w:rsid w:val="00F22735"/>
    <w:rsid w:val="00F23993"/>
    <w:rsid w:val="00F25FE5"/>
    <w:rsid w:val="00F340B4"/>
    <w:rsid w:val="00F342C9"/>
    <w:rsid w:val="00F41456"/>
    <w:rsid w:val="00F42434"/>
    <w:rsid w:val="00F442F3"/>
    <w:rsid w:val="00F45805"/>
    <w:rsid w:val="00F46E38"/>
    <w:rsid w:val="00F5217F"/>
    <w:rsid w:val="00F55661"/>
    <w:rsid w:val="00F56B7C"/>
    <w:rsid w:val="00F60018"/>
    <w:rsid w:val="00F64AA9"/>
    <w:rsid w:val="00F66C7D"/>
    <w:rsid w:val="00F707FD"/>
    <w:rsid w:val="00F7540C"/>
    <w:rsid w:val="00F77C3C"/>
    <w:rsid w:val="00F82D7C"/>
    <w:rsid w:val="00F84FA4"/>
    <w:rsid w:val="00F85DA6"/>
    <w:rsid w:val="00F86451"/>
    <w:rsid w:val="00F932BD"/>
    <w:rsid w:val="00F95304"/>
    <w:rsid w:val="00F96EE9"/>
    <w:rsid w:val="00F9777C"/>
    <w:rsid w:val="00FB122C"/>
    <w:rsid w:val="00FB1BB3"/>
    <w:rsid w:val="00FB3634"/>
    <w:rsid w:val="00FB49D2"/>
    <w:rsid w:val="00FB50EA"/>
    <w:rsid w:val="00FB68BB"/>
    <w:rsid w:val="00FC1A4F"/>
    <w:rsid w:val="00FC2544"/>
    <w:rsid w:val="00FC6825"/>
    <w:rsid w:val="00FD09BF"/>
    <w:rsid w:val="00FD267E"/>
    <w:rsid w:val="00FD4927"/>
    <w:rsid w:val="00FD5317"/>
    <w:rsid w:val="00FE0058"/>
    <w:rsid w:val="00FE22A9"/>
    <w:rsid w:val="00FE2B31"/>
    <w:rsid w:val="00FE53DF"/>
    <w:rsid w:val="00FE7372"/>
    <w:rsid w:val="00FF18C3"/>
    <w:rsid w:val="00FF3DC6"/>
    <w:rsid w:val="00FF51DC"/>
    <w:rsid w:val="00FF53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D95ACE"/>
  <w15:docId w15:val="{BE8558F4-F48E-40F6-B023-4120BA396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9A6"/>
    <w:pPr>
      <w:widowControl w:val="0"/>
      <w:spacing w:afterLines="50" w:after="180" w:line="320" w:lineRule="exact"/>
      <w:jc w:val="both"/>
    </w:pPr>
    <w:rPr>
      <w:kern w:val="2"/>
      <w:sz w:val="21"/>
      <w:szCs w:val="22"/>
      <w:lang w:val="en-GB"/>
    </w:rPr>
  </w:style>
  <w:style w:type="paragraph" w:styleId="Heading1">
    <w:name w:val="heading 1"/>
    <w:next w:val="Normal"/>
    <w:link w:val="Heading1Char"/>
    <w:qFormat/>
    <w:rsid w:val="001E2DD2"/>
    <w:pPr>
      <w:keepNext/>
      <w:keepLines/>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iPriority w:val="9"/>
    <w:unhideWhenUsed/>
    <w:qFormat/>
    <w:rsid w:val="00BC2CAE"/>
    <w:pPr>
      <w:keepNext/>
      <w:outlineLvl w:val="1"/>
    </w:pPr>
    <w:rPr>
      <w:rFonts w:ascii="Arial" w:eastAsia="MS Gothic" w:hAnsi="Arial"/>
    </w:rPr>
  </w:style>
  <w:style w:type="paragraph" w:styleId="Heading3">
    <w:name w:val="heading 3"/>
    <w:basedOn w:val="Normal"/>
    <w:next w:val="Normal"/>
    <w:link w:val="Heading3Char"/>
    <w:uiPriority w:val="9"/>
    <w:unhideWhenUsed/>
    <w:qFormat/>
    <w:rsid w:val="00BC2CAE"/>
    <w:pPr>
      <w:keepNext/>
      <w:ind w:leftChars="400" w:left="400"/>
      <w:outlineLvl w:val="2"/>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E2DD2"/>
    <w:rPr>
      <w:rFonts w:ascii="Arial" w:eastAsia="SimSun" w:hAnsi="Arial"/>
      <w:sz w:val="36"/>
      <w:lang w:val="en-GB" w:eastAsia="en-US"/>
    </w:rPr>
  </w:style>
  <w:style w:type="paragraph" w:styleId="Title">
    <w:name w:val="Title"/>
    <w:basedOn w:val="Normal"/>
    <w:link w:val="TitleChar"/>
    <w:qFormat/>
    <w:rsid w:val="001E2DD2"/>
    <w:pPr>
      <w:widowControl/>
      <w:overflowPunct w:val="0"/>
      <w:autoSpaceDE w:val="0"/>
      <w:autoSpaceDN w:val="0"/>
      <w:adjustRightInd w:val="0"/>
      <w:spacing w:after="120"/>
      <w:jc w:val="center"/>
      <w:textAlignment w:val="baseline"/>
    </w:pPr>
    <w:rPr>
      <w:rFonts w:ascii="Arial" w:hAnsi="Arial"/>
      <w:b/>
      <w:kern w:val="0"/>
      <w:sz w:val="24"/>
      <w:szCs w:val="20"/>
      <w:lang w:val="de-DE" w:eastAsia="en-US"/>
    </w:rPr>
  </w:style>
  <w:style w:type="character" w:customStyle="1" w:styleId="TitleChar">
    <w:name w:val="Title Char"/>
    <w:link w:val="Title"/>
    <w:rsid w:val="001E2DD2"/>
    <w:rPr>
      <w:rFonts w:ascii="Arial" w:hAnsi="Arial"/>
      <w:b/>
      <w:sz w:val="24"/>
      <w:lang w:val="de-D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E2DD2"/>
    <w:rPr>
      <w:rFonts w:ascii="Times" w:hAnsi="Times" w:cs="Times"/>
      <w:szCs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E2DD2"/>
    <w:pPr>
      <w:widowControl/>
      <w:tabs>
        <w:tab w:val="center" w:pos="4536"/>
        <w:tab w:val="right" w:pos="9072"/>
      </w:tabs>
      <w:jc w:val="left"/>
    </w:pPr>
    <w:rPr>
      <w:rFonts w:ascii="Times" w:hAnsi="Times" w:cs="Times"/>
      <w:kern w:val="0"/>
      <w:sz w:val="20"/>
      <w:szCs w:val="24"/>
      <w:lang w:eastAsia="en-US"/>
    </w:rPr>
  </w:style>
  <w:style w:type="character" w:customStyle="1" w:styleId="10">
    <w:name w:val="ヘッダー (文字)1"/>
    <w:uiPriority w:val="99"/>
    <w:semiHidden/>
    <w:rsid w:val="001E2DD2"/>
    <w:rPr>
      <w:kern w:val="2"/>
      <w:sz w:val="21"/>
      <w:szCs w:val="22"/>
    </w:rPr>
  </w:style>
  <w:style w:type="paragraph" w:styleId="BodyText">
    <w:name w:val="Body Text"/>
    <w:aliases w:val="bt,AvtalBrödtext, ändrad,ändrad"/>
    <w:basedOn w:val="Normal"/>
    <w:link w:val="BodyTextChar"/>
    <w:rsid w:val="008878C6"/>
    <w:pPr>
      <w:widowControl/>
      <w:spacing w:before="60" w:after="120" w:line="360" w:lineRule="atLeast"/>
      <w:ind w:left="851" w:hanging="284"/>
    </w:pPr>
    <w:rPr>
      <w:rFonts w:ascii="Times New Roman" w:hAnsi="Times New Roman"/>
      <w:kern w:val="0"/>
      <w:sz w:val="20"/>
      <w:szCs w:val="24"/>
      <w:lang w:val="x-none" w:eastAsia="en-US"/>
    </w:rPr>
  </w:style>
  <w:style w:type="character" w:customStyle="1" w:styleId="BodyTextChar">
    <w:name w:val="Body Text Char"/>
    <w:aliases w:val="bt Char,AvtalBrödtext Char, ändrad Char,ändrad Char"/>
    <w:link w:val="BodyText"/>
    <w:rsid w:val="008878C6"/>
    <w:rPr>
      <w:rFonts w:ascii="Times New Roman" w:hAnsi="Times New Roman"/>
      <w:szCs w:val="24"/>
      <w:lang w:val="x-none" w:eastAsia="en-US"/>
    </w:rPr>
  </w:style>
  <w:style w:type="character" w:customStyle="1" w:styleId="Heading2Char">
    <w:name w:val="Heading 2 Char"/>
    <w:link w:val="Heading2"/>
    <w:uiPriority w:val="9"/>
    <w:rsid w:val="00BC2CAE"/>
    <w:rPr>
      <w:rFonts w:ascii="Arial" w:eastAsia="MS Gothic" w:hAnsi="Arial" w:cs="Times New Roman"/>
      <w:kern w:val="2"/>
      <w:sz w:val="21"/>
      <w:szCs w:val="22"/>
    </w:rPr>
  </w:style>
  <w:style w:type="character" w:customStyle="1" w:styleId="Heading3Char">
    <w:name w:val="Heading 3 Char"/>
    <w:link w:val="Heading3"/>
    <w:uiPriority w:val="9"/>
    <w:rsid w:val="00BC2CAE"/>
    <w:rPr>
      <w:rFonts w:ascii="Arial" w:eastAsia="MS Gothic" w:hAnsi="Arial" w:cs="Times New Roman"/>
      <w:kern w:val="2"/>
      <w:sz w:val="21"/>
      <w:szCs w:val="22"/>
    </w:rPr>
  </w:style>
  <w:style w:type="numbering" w:customStyle="1" w:styleId="1">
    <w:name w:val="スタイル1"/>
    <w:uiPriority w:val="99"/>
    <w:rsid w:val="00BC2CAE"/>
    <w:pPr>
      <w:numPr>
        <w:numId w:val="2"/>
      </w:numPr>
    </w:pPr>
  </w:style>
  <w:style w:type="numbering" w:customStyle="1" w:styleId="2">
    <w:name w:val="スタイル2"/>
    <w:uiPriority w:val="99"/>
    <w:rsid w:val="00BC2CAE"/>
    <w:pPr>
      <w:numPr>
        <w:numId w:val="3"/>
      </w:numPr>
    </w:pPr>
  </w:style>
  <w:style w:type="paragraph" w:customStyle="1" w:styleId="proposal">
    <w:name w:val="proposal"/>
    <w:basedOn w:val="Normal"/>
    <w:link w:val="proposal0"/>
    <w:qFormat/>
    <w:rsid w:val="00F23993"/>
    <w:pPr>
      <w:tabs>
        <w:tab w:val="left" w:pos="1276"/>
      </w:tabs>
      <w:ind w:left="1265" w:hangingChars="600" w:hanging="1265"/>
    </w:pPr>
    <w:rPr>
      <w:b/>
      <w:i/>
    </w:rPr>
  </w:style>
  <w:style w:type="paragraph" w:customStyle="1" w:styleId="sub-title">
    <w:name w:val="sub-title"/>
    <w:basedOn w:val="Normal"/>
    <w:link w:val="sub-title0"/>
    <w:qFormat/>
    <w:rsid w:val="00DA08D5"/>
    <w:pPr>
      <w:spacing w:beforeLines="50" w:before="180"/>
    </w:pPr>
    <w:rPr>
      <w:b/>
      <w:sz w:val="22"/>
      <w:u w:val="single"/>
    </w:rPr>
  </w:style>
  <w:style w:type="character" w:customStyle="1" w:styleId="proposal0">
    <w:name w:val="proposal (文字)"/>
    <w:link w:val="proposal"/>
    <w:rsid w:val="00F23993"/>
    <w:rPr>
      <w:b/>
      <w:i/>
      <w:kern w:val="2"/>
      <w:sz w:val="21"/>
      <w:szCs w:val="22"/>
      <w:lang w:val="en-GB"/>
    </w:rPr>
  </w:style>
  <w:style w:type="table" w:styleId="TableGrid">
    <w:name w:val="Table Grid"/>
    <w:basedOn w:val="TableNormal"/>
    <w:uiPriority w:val="59"/>
    <w:rsid w:val="00781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0">
    <w:name w:val="sub-title (文字)"/>
    <w:link w:val="sub-title"/>
    <w:rsid w:val="00DA08D5"/>
    <w:rPr>
      <w:b/>
      <w:kern w:val="2"/>
      <w:sz w:val="22"/>
      <w:szCs w:val="22"/>
      <w:u w:val="single"/>
      <w:lang w:val="en-GB"/>
    </w:rPr>
  </w:style>
  <w:style w:type="paragraph" w:customStyle="1" w:styleId="a">
    <w:name w:val="テキスト"/>
    <w:basedOn w:val="Normal"/>
    <w:link w:val="a0"/>
    <w:qFormat/>
    <w:rsid w:val="00DA08D5"/>
    <w:pPr>
      <w:ind w:firstLineChars="100" w:firstLine="210"/>
    </w:pPr>
  </w:style>
  <w:style w:type="paragraph" w:styleId="BalloonText">
    <w:name w:val="Balloon Text"/>
    <w:basedOn w:val="Normal"/>
    <w:link w:val="BalloonTextChar"/>
    <w:uiPriority w:val="99"/>
    <w:semiHidden/>
    <w:unhideWhenUsed/>
    <w:rsid w:val="000402E7"/>
    <w:pPr>
      <w:spacing w:after="0" w:line="240" w:lineRule="auto"/>
    </w:pPr>
    <w:rPr>
      <w:rFonts w:ascii="Arial" w:eastAsia="MS Gothic" w:hAnsi="Arial"/>
      <w:sz w:val="18"/>
      <w:szCs w:val="18"/>
    </w:rPr>
  </w:style>
  <w:style w:type="character" w:customStyle="1" w:styleId="a0">
    <w:name w:val="テキスト (文字)"/>
    <w:link w:val="a"/>
    <w:rsid w:val="00DA08D5"/>
    <w:rPr>
      <w:kern w:val="2"/>
      <w:sz w:val="21"/>
      <w:szCs w:val="22"/>
      <w:lang w:val="en-GB"/>
    </w:rPr>
  </w:style>
  <w:style w:type="character" w:customStyle="1" w:styleId="BalloonTextChar">
    <w:name w:val="Balloon Text Char"/>
    <w:link w:val="BalloonText"/>
    <w:uiPriority w:val="99"/>
    <w:semiHidden/>
    <w:rsid w:val="000402E7"/>
    <w:rPr>
      <w:rFonts w:ascii="Arial" w:eastAsia="MS Gothic" w:hAnsi="Arial" w:cs="Times New Roman"/>
      <w:kern w:val="2"/>
      <w:sz w:val="18"/>
      <w:szCs w:val="18"/>
      <w:lang w:val="en-GB"/>
    </w:rPr>
  </w:style>
  <w:style w:type="paragraph" w:styleId="Footer">
    <w:name w:val="footer"/>
    <w:basedOn w:val="Normal"/>
    <w:link w:val="FooterChar"/>
    <w:uiPriority w:val="99"/>
    <w:unhideWhenUsed/>
    <w:rsid w:val="00441F0E"/>
    <w:pPr>
      <w:tabs>
        <w:tab w:val="center" w:pos="4252"/>
        <w:tab w:val="right" w:pos="8504"/>
      </w:tabs>
      <w:snapToGrid w:val="0"/>
    </w:pPr>
  </w:style>
  <w:style w:type="character" w:customStyle="1" w:styleId="FooterChar">
    <w:name w:val="Footer Char"/>
    <w:link w:val="Footer"/>
    <w:uiPriority w:val="99"/>
    <w:rsid w:val="00441F0E"/>
    <w:rPr>
      <w:kern w:val="2"/>
      <w:sz w:val="21"/>
      <w:szCs w:val="22"/>
      <w:lang w:val="en-GB"/>
    </w:rPr>
  </w:style>
  <w:style w:type="paragraph" w:customStyle="1" w:styleId="References">
    <w:name w:val="References"/>
    <w:basedOn w:val="Normal"/>
    <w:rsid w:val="00FF51DC"/>
    <w:pPr>
      <w:widowControl/>
      <w:numPr>
        <w:numId w:val="5"/>
      </w:numPr>
      <w:autoSpaceDE w:val="0"/>
      <w:autoSpaceDN w:val="0"/>
      <w:snapToGrid w:val="0"/>
      <w:spacing w:afterLines="0" w:after="60" w:line="240" w:lineRule="auto"/>
    </w:pPr>
    <w:rPr>
      <w:rFonts w:ascii="Times New Roman" w:eastAsia="SimSun" w:hAnsi="Times New Roman"/>
      <w:kern w:val="0"/>
      <w:sz w:val="20"/>
      <w:szCs w:val="16"/>
      <w:lang w:val="en-US" w:eastAsia="en-US"/>
    </w:rPr>
  </w:style>
  <w:style w:type="character" w:styleId="CommentReference">
    <w:name w:val="annotation reference"/>
    <w:uiPriority w:val="99"/>
    <w:semiHidden/>
    <w:unhideWhenUsed/>
    <w:rsid w:val="002A7491"/>
    <w:rPr>
      <w:sz w:val="16"/>
      <w:szCs w:val="16"/>
    </w:rPr>
  </w:style>
  <w:style w:type="paragraph" w:styleId="CommentText">
    <w:name w:val="annotation text"/>
    <w:basedOn w:val="Normal"/>
    <w:link w:val="CommentTextChar"/>
    <w:uiPriority w:val="99"/>
    <w:semiHidden/>
    <w:unhideWhenUsed/>
    <w:rsid w:val="002A7491"/>
    <w:rPr>
      <w:sz w:val="20"/>
      <w:szCs w:val="20"/>
    </w:rPr>
  </w:style>
  <w:style w:type="character" w:customStyle="1" w:styleId="CommentTextChar">
    <w:name w:val="Comment Text Char"/>
    <w:link w:val="CommentText"/>
    <w:uiPriority w:val="99"/>
    <w:semiHidden/>
    <w:rsid w:val="002A7491"/>
    <w:rPr>
      <w:kern w:val="2"/>
    </w:rPr>
  </w:style>
  <w:style w:type="paragraph" w:styleId="CommentSubject">
    <w:name w:val="annotation subject"/>
    <w:basedOn w:val="CommentText"/>
    <w:next w:val="CommentText"/>
    <w:link w:val="CommentSubjectChar"/>
    <w:uiPriority w:val="99"/>
    <w:semiHidden/>
    <w:unhideWhenUsed/>
    <w:rsid w:val="002A7491"/>
    <w:rPr>
      <w:b/>
      <w:bCs/>
    </w:rPr>
  </w:style>
  <w:style w:type="character" w:customStyle="1" w:styleId="CommentSubjectChar">
    <w:name w:val="Comment Subject Char"/>
    <w:link w:val="CommentSubject"/>
    <w:uiPriority w:val="99"/>
    <w:semiHidden/>
    <w:rsid w:val="002A7491"/>
    <w:rPr>
      <w:b/>
      <w:bCs/>
      <w:kern w:val="2"/>
    </w:rPr>
  </w:style>
  <w:style w:type="table" w:styleId="LightList-Accent1">
    <w:name w:val="Light List Accent 1"/>
    <w:basedOn w:val="TableNormal"/>
    <w:uiPriority w:val="61"/>
    <w:rsid w:val="0047263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aption">
    <w:name w:val="caption"/>
    <w:basedOn w:val="Normal"/>
    <w:next w:val="Normal"/>
    <w:uiPriority w:val="35"/>
    <w:unhideWhenUsed/>
    <w:qFormat/>
    <w:rsid w:val="001A3675"/>
    <w:pPr>
      <w:spacing w:after="200" w:line="240" w:lineRule="auto"/>
    </w:pPr>
    <w:rPr>
      <w:i/>
      <w:iCs/>
      <w:color w:val="1F497D" w:themeColor="text2"/>
      <w:sz w:val="18"/>
      <w:szCs w:val="18"/>
    </w:rPr>
  </w:style>
  <w:style w:type="paragraph" w:styleId="Revision">
    <w:name w:val="Revision"/>
    <w:hidden/>
    <w:uiPriority w:val="99"/>
    <w:semiHidden/>
    <w:rsid w:val="00B72530"/>
    <w:rPr>
      <w:kern w:val="2"/>
      <w:sz w:val="21"/>
      <w:szCs w:val="22"/>
      <w:lang w:val="en-GB"/>
    </w:rPr>
  </w:style>
  <w:style w:type="paragraph" w:styleId="ListParagraph">
    <w:name w:val="List Paragraph"/>
    <w:basedOn w:val="Normal"/>
    <w:uiPriority w:val="34"/>
    <w:qFormat/>
    <w:rsid w:val="00A54F02"/>
    <w:pPr>
      <w:ind w:leftChars="400" w:left="840"/>
    </w:pPr>
  </w:style>
  <w:style w:type="paragraph" w:styleId="NoSpacing">
    <w:name w:val="No Spacing"/>
    <w:uiPriority w:val="1"/>
    <w:qFormat/>
    <w:rsid w:val="00FE53DF"/>
    <w:pPr>
      <w:widowControl w:val="0"/>
      <w:spacing w:afterLines="50"/>
      <w:jc w:val="both"/>
    </w:pPr>
    <w:rPr>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21478">
      <w:bodyDiv w:val="1"/>
      <w:marLeft w:val="0"/>
      <w:marRight w:val="0"/>
      <w:marTop w:val="0"/>
      <w:marBottom w:val="0"/>
      <w:divBdr>
        <w:top w:val="none" w:sz="0" w:space="0" w:color="auto"/>
        <w:left w:val="none" w:sz="0" w:space="0" w:color="auto"/>
        <w:bottom w:val="none" w:sz="0" w:space="0" w:color="auto"/>
        <w:right w:val="none" w:sz="0" w:space="0" w:color="auto"/>
      </w:divBdr>
    </w:div>
    <w:div w:id="320814894">
      <w:bodyDiv w:val="1"/>
      <w:marLeft w:val="0"/>
      <w:marRight w:val="0"/>
      <w:marTop w:val="0"/>
      <w:marBottom w:val="0"/>
      <w:divBdr>
        <w:top w:val="none" w:sz="0" w:space="0" w:color="auto"/>
        <w:left w:val="none" w:sz="0" w:space="0" w:color="auto"/>
        <w:bottom w:val="none" w:sz="0" w:space="0" w:color="auto"/>
        <w:right w:val="none" w:sz="0" w:space="0" w:color="auto"/>
      </w:divBdr>
    </w:div>
    <w:div w:id="357975067">
      <w:bodyDiv w:val="1"/>
      <w:marLeft w:val="0"/>
      <w:marRight w:val="0"/>
      <w:marTop w:val="0"/>
      <w:marBottom w:val="0"/>
      <w:divBdr>
        <w:top w:val="none" w:sz="0" w:space="0" w:color="auto"/>
        <w:left w:val="none" w:sz="0" w:space="0" w:color="auto"/>
        <w:bottom w:val="none" w:sz="0" w:space="0" w:color="auto"/>
        <w:right w:val="none" w:sz="0" w:space="0" w:color="auto"/>
      </w:divBdr>
    </w:div>
    <w:div w:id="408843269">
      <w:bodyDiv w:val="1"/>
      <w:marLeft w:val="0"/>
      <w:marRight w:val="0"/>
      <w:marTop w:val="0"/>
      <w:marBottom w:val="0"/>
      <w:divBdr>
        <w:top w:val="none" w:sz="0" w:space="0" w:color="auto"/>
        <w:left w:val="none" w:sz="0" w:space="0" w:color="auto"/>
        <w:bottom w:val="none" w:sz="0" w:space="0" w:color="auto"/>
        <w:right w:val="none" w:sz="0" w:space="0" w:color="auto"/>
      </w:divBdr>
    </w:div>
    <w:div w:id="475606796">
      <w:bodyDiv w:val="1"/>
      <w:marLeft w:val="0"/>
      <w:marRight w:val="0"/>
      <w:marTop w:val="0"/>
      <w:marBottom w:val="0"/>
      <w:divBdr>
        <w:top w:val="none" w:sz="0" w:space="0" w:color="auto"/>
        <w:left w:val="none" w:sz="0" w:space="0" w:color="auto"/>
        <w:bottom w:val="none" w:sz="0" w:space="0" w:color="auto"/>
        <w:right w:val="none" w:sz="0" w:space="0" w:color="auto"/>
      </w:divBdr>
    </w:div>
    <w:div w:id="935481512">
      <w:bodyDiv w:val="1"/>
      <w:marLeft w:val="0"/>
      <w:marRight w:val="0"/>
      <w:marTop w:val="0"/>
      <w:marBottom w:val="0"/>
      <w:divBdr>
        <w:top w:val="none" w:sz="0" w:space="0" w:color="auto"/>
        <w:left w:val="none" w:sz="0" w:space="0" w:color="auto"/>
        <w:bottom w:val="none" w:sz="0" w:space="0" w:color="auto"/>
        <w:right w:val="none" w:sz="0" w:space="0" w:color="auto"/>
      </w:divBdr>
    </w:div>
    <w:div w:id="1096024815">
      <w:bodyDiv w:val="1"/>
      <w:marLeft w:val="0"/>
      <w:marRight w:val="0"/>
      <w:marTop w:val="0"/>
      <w:marBottom w:val="0"/>
      <w:divBdr>
        <w:top w:val="none" w:sz="0" w:space="0" w:color="auto"/>
        <w:left w:val="none" w:sz="0" w:space="0" w:color="auto"/>
        <w:bottom w:val="none" w:sz="0" w:space="0" w:color="auto"/>
        <w:right w:val="none" w:sz="0" w:space="0" w:color="auto"/>
      </w:divBdr>
    </w:div>
    <w:div w:id="1243182811">
      <w:bodyDiv w:val="1"/>
      <w:marLeft w:val="0"/>
      <w:marRight w:val="0"/>
      <w:marTop w:val="0"/>
      <w:marBottom w:val="0"/>
      <w:divBdr>
        <w:top w:val="none" w:sz="0" w:space="0" w:color="auto"/>
        <w:left w:val="none" w:sz="0" w:space="0" w:color="auto"/>
        <w:bottom w:val="none" w:sz="0" w:space="0" w:color="auto"/>
        <w:right w:val="none" w:sz="0" w:space="0" w:color="auto"/>
      </w:divBdr>
    </w:div>
    <w:div w:id="1497189648">
      <w:bodyDiv w:val="1"/>
      <w:marLeft w:val="0"/>
      <w:marRight w:val="0"/>
      <w:marTop w:val="0"/>
      <w:marBottom w:val="0"/>
      <w:divBdr>
        <w:top w:val="none" w:sz="0" w:space="0" w:color="auto"/>
        <w:left w:val="none" w:sz="0" w:space="0" w:color="auto"/>
        <w:bottom w:val="none" w:sz="0" w:space="0" w:color="auto"/>
        <w:right w:val="none" w:sz="0" w:space="0" w:color="auto"/>
      </w:divBdr>
    </w:div>
    <w:div w:id="165086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E3E15-830E-45EB-AF81-E6A0E84B0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dc:creator>
  <cp:lastModifiedBy>Atungsiri, Samuel</cp:lastModifiedBy>
  <cp:revision>4</cp:revision>
  <cp:lastPrinted>2017-02-06T18:46:00Z</cp:lastPrinted>
  <dcterms:created xsi:type="dcterms:W3CDTF">2017-02-06T17:44:00Z</dcterms:created>
  <dcterms:modified xsi:type="dcterms:W3CDTF">2017-02-06T18:47:00Z</dcterms:modified>
</cp:coreProperties>
</file>